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10228" w14:textId="77777777" w:rsidR="00654213" w:rsidRDefault="00654213" w:rsidP="00654213">
      <w:pPr>
        <w:jc w:val="center"/>
        <w:rPr>
          <w:rFonts w:ascii="黑体" w:eastAsia="黑体" w:hAnsi="黑体" w:hint="eastAsia"/>
          <w:sz w:val="52"/>
          <w:szCs w:val="52"/>
        </w:rPr>
      </w:pPr>
    </w:p>
    <w:p w14:paraId="6C31C044" w14:textId="77777777" w:rsidR="00654213" w:rsidRDefault="00654213" w:rsidP="00654213">
      <w:pPr>
        <w:jc w:val="center"/>
        <w:rPr>
          <w:rFonts w:ascii="黑体" w:eastAsia="黑体" w:hAnsi="黑体" w:hint="eastAsia"/>
          <w:sz w:val="52"/>
          <w:szCs w:val="52"/>
        </w:rPr>
      </w:pPr>
    </w:p>
    <w:p w14:paraId="3967C8F4" w14:textId="4BA9F16E" w:rsidR="00654213" w:rsidRPr="005A75B4" w:rsidRDefault="00654213" w:rsidP="00654213">
      <w:pPr>
        <w:jc w:val="center"/>
        <w:rPr>
          <w:rFonts w:ascii="黑体" w:eastAsia="黑体" w:hAnsi="黑体" w:hint="eastAsia"/>
          <w:sz w:val="52"/>
          <w:szCs w:val="52"/>
        </w:rPr>
      </w:pPr>
      <w:r w:rsidRPr="005A75B4">
        <w:rPr>
          <w:rFonts w:ascii="黑体" w:eastAsia="黑体" w:hAnsi="黑体" w:hint="eastAsia"/>
          <w:sz w:val="52"/>
          <w:szCs w:val="52"/>
        </w:rPr>
        <w:t>探究</w:t>
      </w:r>
      <w:r w:rsidRPr="005A75B4">
        <w:rPr>
          <w:rFonts w:ascii="黑体" w:eastAsia="黑体" w:hAnsi="黑体"/>
          <w:sz w:val="52"/>
          <w:szCs w:val="52"/>
        </w:rPr>
        <w:t>天然气</w:t>
      </w:r>
      <w:r>
        <w:rPr>
          <w:rFonts w:ascii="黑体" w:eastAsia="黑体" w:hAnsi="黑体" w:hint="eastAsia"/>
          <w:sz w:val="52"/>
          <w:szCs w:val="52"/>
        </w:rPr>
        <w:t>开发利用的环保意义</w:t>
      </w:r>
    </w:p>
    <w:p w14:paraId="4DE47045" w14:textId="125969F5" w:rsidR="006E6EF1" w:rsidRDefault="00654213" w:rsidP="00654213">
      <w:pPr>
        <w:jc w:val="center"/>
        <w:rPr>
          <w:b/>
          <w:bCs/>
          <w:sz w:val="52"/>
          <w:szCs w:val="52"/>
        </w:rPr>
      </w:pPr>
      <w:r w:rsidRPr="00654213">
        <w:rPr>
          <w:rFonts w:hint="eastAsia"/>
          <w:b/>
          <w:bCs/>
          <w:sz w:val="52"/>
          <w:szCs w:val="52"/>
        </w:rPr>
        <w:t>过程报告</w:t>
      </w:r>
    </w:p>
    <w:p w14:paraId="21A86DF9" w14:textId="77777777" w:rsidR="00654213" w:rsidRDefault="00654213" w:rsidP="00654213">
      <w:pPr>
        <w:jc w:val="center"/>
        <w:rPr>
          <w:b/>
          <w:bCs/>
          <w:sz w:val="52"/>
          <w:szCs w:val="52"/>
        </w:rPr>
      </w:pPr>
    </w:p>
    <w:p w14:paraId="05FF3AE6" w14:textId="77777777" w:rsidR="00654213" w:rsidRDefault="00654213" w:rsidP="00654213">
      <w:pPr>
        <w:jc w:val="center"/>
        <w:rPr>
          <w:b/>
          <w:bCs/>
          <w:sz w:val="52"/>
          <w:szCs w:val="52"/>
        </w:rPr>
      </w:pPr>
    </w:p>
    <w:p w14:paraId="0F7A8D37" w14:textId="77777777" w:rsidR="00654213" w:rsidRDefault="00654213" w:rsidP="00654213">
      <w:pPr>
        <w:jc w:val="center"/>
        <w:rPr>
          <w:b/>
          <w:bCs/>
          <w:sz w:val="52"/>
          <w:szCs w:val="52"/>
        </w:rPr>
      </w:pPr>
    </w:p>
    <w:p w14:paraId="619DDE80" w14:textId="77777777" w:rsidR="00654213" w:rsidRDefault="00654213" w:rsidP="00654213">
      <w:pPr>
        <w:jc w:val="center"/>
        <w:rPr>
          <w:b/>
          <w:bCs/>
          <w:sz w:val="52"/>
          <w:szCs w:val="52"/>
        </w:rPr>
      </w:pPr>
    </w:p>
    <w:p w14:paraId="1012D43D" w14:textId="77777777" w:rsidR="00654213" w:rsidRDefault="00654213" w:rsidP="00654213">
      <w:pPr>
        <w:jc w:val="center"/>
        <w:rPr>
          <w:b/>
          <w:bCs/>
          <w:sz w:val="52"/>
          <w:szCs w:val="52"/>
        </w:rPr>
      </w:pPr>
    </w:p>
    <w:p w14:paraId="00D2A9AC" w14:textId="77777777" w:rsidR="00654213" w:rsidRDefault="00654213" w:rsidP="00654213">
      <w:pPr>
        <w:jc w:val="center"/>
        <w:rPr>
          <w:b/>
          <w:bCs/>
          <w:sz w:val="52"/>
          <w:szCs w:val="52"/>
        </w:rPr>
      </w:pPr>
    </w:p>
    <w:p w14:paraId="6584052C" w14:textId="77777777" w:rsidR="00654213" w:rsidRDefault="00654213" w:rsidP="00654213">
      <w:pPr>
        <w:jc w:val="center"/>
        <w:rPr>
          <w:b/>
          <w:bCs/>
          <w:sz w:val="52"/>
          <w:szCs w:val="52"/>
        </w:rPr>
      </w:pPr>
    </w:p>
    <w:p w14:paraId="07DE0938" w14:textId="77777777" w:rsidR="00654213" w:rsidRDefault="00654213" w:rsidP="00654213">
      <w:pPr>
        <w:spacing w:line="360" w:lineRule="auto"/>
        <w:ind w:firstLineChars="354" w:firstLine="1134"/>
        <w:jc w:val="left"/>
        <w:rPr>
          <w:rFonts w:ascii="华文仿宋" w:eastAsia="华文仿宋" w:hAnsi="华文仿宋" w:hint="eastAsia"/>
          <w:sz w:val="32"/>
          <w:szCs w:val="32"/>
        </w:rPr>
      </w:pPr>
      <w:r w:rsidRPr="00401260">
        <w:rPr>
          <w:rFonts w:ascii="华文楷体" w:eastAsia="华文楷体" w:hAnsi="华文楷体" w:hint="eastAsia"/>
          <w:b/>
          <w:sz w:val="32"/>
          <w:szCs w:val="32"/>
        </w:rPr>
        <w:t xml:space="preserve">学 </w:t>
      </w:r>
      <w:r w:rsidRPr="00401260">
        <w:rPr>
          <w:rFonts w:ascii="华文楷体" w:eastAsia="华文楷体" w:hAnsi="华文楷体"/>
          <w:b/>
          <w:sz w:val="32"/>
          <w:szCs w:val="32"/>
        </w:rPr>
        <w:t xml:space="preserve">   </w:t>
      </w:r>
      <w:r w:rsidRPr="00401260">
        <w:rPr>
          <w:rFonts w:ascii="华文楷体" w:eastAsia="华文楷体" w:hAnsi="华文楷体" w:hint="eastAsia"/>
          <w:b/>
          <w:sz w:val="32"/>
          <w:szCs w:val="32"/>
        </w:rPr>
        <w:t>校：</w:t>
      </w:r>
      <w:r w:rsidRPr="005A75B4">
        <w:rPr>
          <w:rFonts w:ascii="华文楷体" w:eastAsia="华文楷体" w:hAnsi="华文楷体" w:hint="eastAsia"/>
          <w:sz w:val="32"/>
          <w:szCs w:val="32"/>
          <w:u w:val="single"/>
        </w:rPr>
        <w:t xml:space="preserve"> </w:t>
      </w:r>
      <w:r>
        <w:rPr>
          <w:rFonts w:ascii="华文楷体" w:eastAsia="华文楷体" w:hAnsi="华文楷体"/>
          <w:sz w:val="32"/>
          <w:szCs w:val="32"/>
          <w:u w:val="single"/>
        </w:rPr>
        <w:t xml:space="preserve">  </w:t>
      </w:r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徐州市矿大实验学校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>
        <w:rPr>
          <w:rFonts w:ascii="华文仿宋" w:eastAsia="华文仿宋" w:hAnsi="华文仿宋"/>
          <w:sz w:val="32"/>
          <w:szCs w:val="32"/>
          <w:u w:val="single"/>
        </w:rPr>
        <w:t xml:space="preserve">  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</w:p>
    <w:p w14:paraId="6C145254" w14:textId="77777777" w:rsidR="00654213" w:rsidRPr="001D125D" w:rsidRDefault="00654213" w:rsidP="00654213">
      <w:pPr>
        <w:spacing w:line="360" w:lineRule="auto"/>
        <w:ind w:firstLineChars="354" w:firstLine="1134"/>
        <w:jc w:val="left"/>
        <w:rPr>
          <w:rFonts w:ascii="华文仿宋" w:eastAsia="华文仿宋" w:hAnsi="华文仿宋" w:hint="eastAsia"/>
          <w:sz w:val="32"/>
          <w:szCs w:val="32"/>
        </w:rPr>
      </w:pPr>
      <w:r w:rsidRPr="00401260">
        <w:rPr>
          <w:rFonts w:ascii="华文楷体" w:eastAsia="华文楷体" w:hAnsi="华文楷体" w:hint="eastAsia"/>
          <w:b/>
          <w:sz w:val="32"/>
          <w:szCs w:val="32"/>
        </w:rPr>
        <w:t xml:space="preserve">班 </w:t>
      </w:r>
      <w:r w:rsidRPr="00401260">
        <w:rPr>
          <w:rFonts w:ascii="华文楷体" w:eastAsia="华文楷体" w:hAnsi="华文楷体"/>
          <w:b/>
          <w:sz w:val="32"/>
          <w:szCs w:val="32"/>
        </w:rPr>
        <w:t xml:space="preserve">   </w:t>
      </w:r>
      <w:r w:rsidRPr="00401260">
        <w:rPr>
          <w:rFonts w:ascii="华文楷体" w:eastAsia="华文楷体" w:hAnsi="华文楷体" w:hint="eastAsia"/>
          <w:b/>
          <w:sz w:val="32"/>
          <w:szCs w:val="32"/>
        </w:rPr>
        <w:t>级：</w:t>
      </w:r>
      <w:r w:rsidRPr="005A75B4">
        <w:rPr>
          <w:rFonts w:ascii="华文楷体" w:eastAsia="华文楷体" w:hAnsi="华文楷体" w:hint="eastAsia"/>
          <w:sz w:val="32"/>
          <w:szCs w:val="32"/>
          <w:u w:val="single"/>
        </w:rPr>
        <w:t xml:space="preserve"> </w:t>
      </w:r>
      <w:r>
        <w:rPr>
          <w:rFonts w:ascii="华文楷体" w:eastAsia="华文楷体" w:hAnsi="华文楷体"/>
          <w:sz w:val="32"/>
          <w:szCs w:val="32"/>
          <w:u w:val="single"/>
        </w:rPr>
        <w:t xml:space="preserve">     </w:t>
      </w:r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初</w:t>
      </w:r>
      <w:proofErr w:type="gramStart"/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一</w:t>
      </w:r>
      <w:proofErr w:type="gramEnd"/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（3）班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>
        <w:rPr>
          <w:rFonts w:ascii="华文仿宋" w:eastAsia="华文仿宋" w:hAnsi="华文仿宋"/>
          <w:sz w:val="32"/>
          <w:szCs w:val="32"/>
          <w:u w:val="single"/>
        </w:rPr>
        <w:t xml:space="preserve">       </w:t>
      </w:r>
    </w:p>
    <w:p w14:paraId="62A74811" w14:textId="77777777" w:rsidR="00654213" w:rsidRPr="001D125D" w:rsidRDefault="00654213" w:rsidP="00654213">
      <w:pPr>
        <w:spacing w:line="360" w:lineRule="auto"/>
        <w:ind w:firstLineChars="354" w:firstLine="1134"/>
        <w:jc w:val="left"/>
        <w:rPr>
          <w:rFonts w:ascii="华文仿宋" w:eastAsia="华文仿宋" w:hAnsi="华文仿宋" w:hint="eastAsia"/>
          <w:sz w:val="32"/>
          <w:szCs w:val="32"/>
        </w:rPr>
      </w:pPr>
      <w:r w:rsidRPr="00401260">
        <w:rPr>
          <w:rFonts w:ascii="华文楷体" w:eastAsia="华文楷体" w:hAnsi="华文楷体" w:hint="eastAsia"/>
          <w:b/>
          <w:sz w:val="32"/>
          <w:szCs w:val="32"/>
        </w:rPr>
        <w:t>小组成员：</w:t>
      </w:r>
      <w:r w:rsidRPr="005A75B4">
        <w:rPr>
          <w:rFonts w:ascii="华文楷体" w:eastAsia="华文楷体" w:hAnsi="华文楷体" w:hint="eastAsia"/>
          <w:sz w:val="32"/>
          <w:szCs w:val="32"/>
          <w:u w:val="single"/>
        </w:rPr>
        <w:t xml:space="preserve"> </w:t>
      </w:r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张耘瑞，郝海淇，胡少卿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>
        <w:rPr>
          <w:rFonts w:ascii="华文仿宋" w:eastAsia="华文仿宋" w:hAnsi="华文仿宋"/>
          <w:sz w:val="32"/>
          <w:szCs w:val="32"/>
          <w:u w:val="single"/>
        </w:rPr>
        <w:t xml:space="preserve"> </w:t>
      </w:r>
    </w:p>
    <w:p w14:paraId="46848F37" w14:textId="77777777" w:rsidR="00654213" w:rsidRDefault="00654213" w:rsidP="00654213">
      <w:pPr>
        <w:spacing w:line="360" w:lineRule="auto"/>
        <w:ind w:firstLineChars="354" w:firstLine="1134"/>
        <w:jc w:val="left"/>
        <w:rPr>
          <w:rFonts w:ascii="华文仿宋" w:eastAsia="华文仿宋" w:hAnsi="华文仿宋" w:hint="eastAsia"/>
          <w:sz w:val="32"/>
          <w:szCs w:val="32"/>
        </w:rPr>
      </w:pPr>
      <w:r w:rsidRPr="00401260">
        <w:rPr>
          <w:rFonts w:ascii="华文楷体" w:eastAsia="华文楷体" w:hAnsi="华文楷体" w:hint="eastAsia"/>
          <w:b/>
          <w:sz w:val="32"/>
          <w:szCs w:val="32"/>
        </w:rPr>
        <w:t>指导老师：</w:t>
      </w:r>
      <w:r w:rsidRPr="005A75B4">
        <w:rPr>
          <w:rFonts w:ascii="华文楷体" w:eastAsia="华文楷体" w:hAnsi="华文楷体" w:hint="eastAsia"/>
          <w:sz w:val="32"/>
          <w:szCs w:val="32"/>
          <w:u w:val="single"/>
        </w:rPr>
        <w:t xml:space="preserve"> </w:t>
      </w:r>
      <w:r>
        <w:rPr>
          <w:rFonts w:ascii="华文楷体" w:eastAsia="华文楷体" w:hAnsi="华文楷体"/>
          <w:sz w:val="32"/>
          <w:szCs w:val="32"/>
          <w:u w:val="single"/>
        </w:rPr>
        <w:t xml:space="preserve">        </w:t>
      </w:r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刘红萍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 </w:t>
      </w:r>
      <w:r>
        <w:rPr>
          <w:rFonts w:ascii="华文仿宋" w:eastAsia="华文仿宋" w:hAnsi="华文仿宋"/>
          <w:sz w:val="32"/>
          <w:szCs w:val="32"/>
          <w:u w:val="single"/>
        </w:rPr>
        <w:t xml:space="preserve">         </w:t>
      </w:r>
    </w:p>
    <w:p w14:paraId="6676FF0E" w14:textId="6797AAED" w:rsidR="00654213" w:rsidRPr="001D125D" w:rsidRDefault="00654213" w:rsidP="00654213">
      <w:pPr>
        <w:spacing w:line="360" w:lineRule="auto"/>
        <w:ind w:firstLineChars="354" w:firstLine="1134"/>
        <w:jc w:val="left"/>
        <w:rPr>
          <w:rFonts w:ascii="华文仿宋" w:eastAsia="华文仿宋" w:hAnsi="华文仿宋" w:hint="eastAsia"/>
          <w:sz w:val="32"/>
          <w:szCs w:val="32"/>
        </w:rPr>
      </w:pPr>
      <w:r w:rsidRPr="00401260">
        <w:rPr>
          <w:rFonts w:ascii="华文楷体" w:eastAsia="华文楷体" w:hAnsi="华文楷体" w:hint="eastAsia"/>
          <w:b/>
          <w:sz w:val="32"/>
          <w:szCs w:val="32"/>
        </w:rPr>
        <w:t>研究时间：</w:t>
      </w:r>
      <w:r>
        <w:rPr>
          <w:rFonts w:ascii="华文楷体" w:eastAsia="华文楷体" w:hAnsi="华文楷体"/>
          <w:sz w:val="32"/>
          <w:szCs w:val="32"/>
          <w:u w:val="single"/>
        </w:rPr>
        <w:t xml:space="preserve">  </w:t>
      </w:r>
      <w:r w:rsidRPr="005A75B4">
        <w:rPr>
          <w:rFonts w:ascii="华文仿宋" w:eastAsia="华文仿宋" w:hAnsi="华文仿宋" w:hint="eastAsia"/>
          <w:sz w:val="32"/>
          <w:szCs w:val="32"/>
          <w:u w:val="single"/>
        </w:rPr>
        <w:t>2026年3月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>1日至1</w:t>
      </w:r>
      <w:r w:rsidR="00D258F8">
        <w:rPr>
          <w:rFonts w:ascii="华文仿宋" w:eastAsia="华文仿宋" w:hAnsi="华文仿宋" w:hint="eastAsia"/>
          <w:sz w:val="32"/>
          <w:szCs w:val="32"/>
          <w:u w:val="single"/>
        </w:rPr>
        <w:t>4</w:t>
      </w:r>
      <w:r>
        <w:rPr>
          <w:rFonts w:ascii="华文仿宋" w:eastAsia="华文仿宋" w:hAnsi="华文仿宋" w:hint="eastAsia"/>
          <w:sz w:val="32"/>
          <w:szCs w:val="32"/>
          <w:u w:val="single"/>
        </w:rPr>
        <w:t xml:space="preserve">日  </w:t>
      </w:r>
    </w:p>
    <w:p w14:paraId="3B6409F0" w14:textId="4BFDD82B" w:rsidR="00654213" w:rsidRDefault="00654213" w:rsidP="00654213">
      <w:pPr>
        <w:jc w:val="center"/>
        <w:rPr>
          <w:b/>
          <w:bCs/>
          <w:sz w:val="52"/>
          <w:szCs w:val="52"/>
        </w:rPr>
      </w:pPr>
    </w:p>
    <w:p w14:paraId="645ABED0" w14:textId="77777777" w:rsidR="00654213" w:rsidRDefault="00654213">
      <w:pPr>
        <w:widowControl/>
        <w:jc w:val="left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br w:type="page"/>
      </w:r>
    </w:p>
    <w:p w14:paraId="778F3554" w14:textId="7E544C21" w:rsidR="00654213" w:rsidRPr="00654213" w:rsidRDefault="00654213" w:rsidP="00654213">
      <w:pPr>
        <w:pStyle w:val="a9"/>
        <w:numPr>
          <w:ilvl w:val="0"/>
          <w:numId w:val="1"/>
        </w:numPr>
        <w:rPr>
          <w:rFonts w:ascii="黑体" w:eastAsia="黑体" w:hAnsi="黑体" w:cstheme="minorBidi" w:hint="eastAsia"/>
          <w:sz w:val="32"/>
          <w:szCs w:val="32"/>
          <w14:ligatures w14:val="none"/>
        </w:rPr>
      </w:pPr>
      <w:r w:rsidRPr="00654213">
        <w:rPr>
          <w:rFonts w:ascii="黑体" w:eastAsia="黑体" w:hAnsi="黑体" w:cstheme="minorBidi" w:hint="eastAsia"/>
          <w:sz w:val="32"/>
          <w:szCs w:val="32"/>
          <w14:ligatures w14:val="none"/>
        </w:rPr>
        <w:lastRenderedPageBreak/>
        <w:t>研究过程</w:t>
      </w:r>
    </w:p>
    <w:p w14:paraId="4A99542A" w14:textId="06D74095" w:rsidR="00654213" w:rsidRDefault="00654213" w:rsidP="001253FF">
      <w:pPr>
        <w:pStyle w:val="a9"/>
        <w:ind w:left="0"/>
        <w:rPr>
          <w:rFonts w:cs="Times New Roman"/>
          <w:color w:val="000000" w:themeColor="text1"/>
          <w:szCs w:val="28"/>
        </w:rPr>
      </w:pPr>
      <w:r w:rsidRPr="00210CCA">
        <w:rPr>
          <w:rFonts w:ascii="华文楷体" w:eastAsia="华文楷体" w:hAnsi="华文楷体" w:cstheme="minorBidi" w:hint="eastAsia"/>
          <w:b/>
          <w:bCs/>
          <w:szCs w:val="28"/>
          <w14:ligatures w14:val="none"/>
        </w:rPr>
        <w:t>过程</w:t>
      </w:r>
      <w:proofErr w:type="gramStart"/>
      <w:r w:rsidRPr="00210CCA">
        <w:rPr>
          <w:rFonts w:ascii="华文楷体" w:eastAsia="华文楷体" w:hAnsi="华文楷体" w:cstheme="minorBidi" w:hint="eastAsia"/>
          <w:b/>
          <w:bCs/>
          <w:szCs w:val="28"/>
          <w14:ligatures w14:val="none"/>
        </w:rPr>
        <w:t>一</w:t>
      </w:r>
      <w:proofErr w:type="gramEnd"/>
      <w:r w:rsidRPr="00654213">
        <w:rPr>
          <w:rFonts w:ascii="华文楷体" w:eastAsia="华文楷体" w:hAnsi="华文楷体" w:cstheme="minorBidi" w:hint="eastAsia"/>
          <w:szCs w:val="28"/>
          <w14:ligatures w14:val="none"/>
        </w:rPr>
        <w:t>：</w:t>
      </w:r>
      <w:r w:rsidRPr="00FB227C">
        <w:rPr>
          <w:rFonts w:cs="Times New Roman" w:hint="eastAsia"/>
          <w:color w:val="000000" w:themeColor="text1"/>
          <w:szCs w:val="28"/>
        </w:rPr>
        <w:t>3</w:t>
      </w:r>
      <w:r w:rsidRPr="00FB227C">
        <w:rPr>
          <w:rFonts w:cs="Times New Roman" w:hint="eastAsia"/>
          <w:color w:val="000000" w:themeColor="text1"/>
          <w:szCs w:val="28"/>
        </w:rPr>
        <w:t>月</w:t>
      </w:r>
      <w:r w:rsidR="00D258F8">
        <w:rPr>
          <w:rFonts w:cs="Times New Roman" w:hint="eastAsia"/>
          <w:color w:val="000000" w:themeColor="text1"/>
          <w:szCs w:val="28"/>
        </w:rPr>
        <w:t>3</w:t>
      </w:r>
      <w:r w:rsidRPr="00FB227C">
        <w:rPr>
          <w:rFonts w:cs="Times New Roman" w:hint="eastAsia"/>
          <w:color w:val="000000" w:themeColor="text1"/>
          <w:szCs w:val="28"/>
        </w:rPr>
        <w:t>日至</w:t>
      </w:r>
      <w:r w:rsidRPr="00FB227C">
        <w:rPr>
          <w:rFonts w:cs="Times New Roman" w:hint="eastAsia"/>
          <w:color w:val="000000" w:themeColor="text1"/>
          <w:szCs w:val="28"/>
        </w:rPr>
        <w:t>3</w:t>
      </w:r>
      <w:r w:rsidRPr="00FB227C">
        <w:rPr>
          <w:rFonts w:cs="Times New Roman" w:hint="eastAsia"/>
          <w:color w:val="000000" w:themeColor="text1"/>
          <w:szCs w:val="28"/>
        </w:rPr>
        <w:t>月</w:t>
      </w:r>
      <w:r w:rsidR="00D258F8">
        <w:rPr>
          <w:rFonts w:cs="Times New Roman" w:hint="eastAsia"/>
          <w:color w:val="000000" w:themeColor="text1"/>
          <w:szCs w:val="28"/>
        </w:rPr>
        <w:t>5</w:t>
      </w:r>
      <w:r w:rsidRPr="00FB227C">
        <w:rPr>
          <w:rFonts w:cs="Times New Roman" w:hint="eastAsia"/>
          <w:color w:val="000000" w:themeColor="text1"/>
          <w:szCs w:val="28"/>
        </w:rPr>
        <w:t>日进行资料理论支撑</w:t>
      </w:r>
    </w:p>
    <w:p w14:paraId="0C31B135" w14:textId="6D6132D2" w:rsidR="00D258F8" w:rsidRPr="00D258F8" w:rsidRDefault="00D258F8" w:rsidP="001253FF">
      <w:pPr>
        <w:pStyle w:val="a9"/>
        <w:ind w:left="0"/>
        <w:rPr>
          <w:rFonts w:cs="Times New Roman"/>
          <w:color w:val="000000" w:themeColor="text1"/>
          <w:szCs w:val="28"/>
        </w:rPr>
      </w:pPr>
      <w:r w:rsidRPr="00D258F8">
        <w:rPr>
          <w:rFonts w:cs="Times New Roman" w:hint="eastAsia"/>
          <w:color w:val="000000" w:themeColor="text1"/>
          <w:szCs w:val="28"/>
        </w:rPr>
        <w:t>1</w:t>
      </w:r>
      <w:r w:rsidRPr="00D258F8">
        <w:rPr>
          <w:rFonts w:cs="Times New Roman" w:hint="eastAsia"/>
          <w:color w:val="000000" w:themeColor="text1"/>
          <w:szCs w:val="28"/>
        </w:rPr>
        <w:t>、天然气利用的环保意义</w:t>
      </w:r>
    </w:p>
    <w:p w14:paraId="3A208DC4" w14:textId="51C506DB" w:rsidR="0020042E" w:rsidRPr="00FB227C" w:rsidRDefault="0020042E" w:rsidP="001253FF">
      <w:pPr>
        <w:pStyle w:val="a9"/>
        <w:ind w:left="0" w:firstLineChars="200" w:firstLine="560"/>
        <w:rPr>
          <w:rFonts w:cs="Times New Roman"/>
          <w:color w:val="000000" w:themeColor="text1"/>
          <w:szCs w:val="28"/>
        </w:rPr>
      </w:pPr>
      <w:r w:rsidRPr="00FB227C">
        <w:rPr>
          <w:rFonts w:cs="Times New Roman"/>
          <w:color w:val="000000" w:themeColor="text1"/>
          <w:szCs w:val="28"/>
        </w:rPr>
        <w:t>依据</w:t>
      </w:r>
      <w:proofErr w:type="gramStart"/>
      <w:r w:rsidRPr="00FB227C">
        <w:rPr>
          <w:rFonts w:cs="Times New Roman"/>
          <w:color w:val="000000" w:themeColor="text1"/>
          <w:szCs w:val="28"/>
        </w:rPr>
        <w:t>国家发改委</w:t>
      </w:r>
      <w:proofErr w:type="gramEnd"/>
      <w:r w:rsidRPr="00FB227C">
        <w:rPr>
          <w:rFonts w:cs="Times New Roman"/>
          <w:color w:val="000000" w:themeColor="text1"/>
          <w:szCs w:val="28"/>
        </w:rPr>
        <w:t>《天然气利用管理办法》</w:t>
      </w:r>
      <w:r w:rsidRPr="00FB227C">
        <w:rPr>
          <w:rFonts w:cs="Times New Roman" w:hint="eastAsia"/>
          <w:color w:val="000000" w:themeColor="text1"/>
          <w:szCs w:val="28"/>
        </w:rPr>
        <w:t>、</w:t>
      </w:r>
      <w:r w:rsidRPr="00FB227C">
        <w:rPr>
          <w:rFonts w:cs="Times New Roman"/>
          <w:color w:val="000000" w:themeColor="text1"/>
          <w:szCs w:val="28"/>
        </w:rPr>
        <w:t>国家能源局及自然资源部资料</w:t>
      </w:r>
      <w:r w:rsidRPr="00FB227C">
        <w:rPr>
          <w:rFonts w:cs="Times New Roman" w:hint="eastAsia"/>
          <w:color w:val="000000" w:themeColor="text1"/>
          <w:szCs w:val="28"/>
        </w:rPr>
        <w:t>解释</w:t>
      </w:r>
      <w:r w:rsidRPr="00FB227C">
        <w:rPr>
          <w:rFonts w:cs="Times New Roman"/>
          <w:color w:val="000000" w:themeColor="text1"/>
          <w:szCs w:val="28"/>
        </w:rPr>
        <w:t>，天然气由远古动植物遗体在地下经亿万年高温、高压及微生物分解作用形成，以甲烷为主要成分，其使用环节的环境影响呈现</w:t>
      </w:r>
      <w:r w:rsidRPr="00FB227C">
        <w:rPr>
          <w:rFonts w:cs="Times New Roman"/>
          <w:color w:val="000000" w:themeColor="text1"/>
          <w:szCs w:val="28"/>
        </w:rPr>
        <w:t>“</w:t>
      </w:r>
      <w:r w:rsidRPr="00FB227C">
        <w:rPr>
          <w:rFonts w:cs="Times New Roman"/>
          <w:color w:val="000000" w:themeColor="text1"/>
          <w:szCs w:val="28"/>
        </w:rPr>
        <w:t>清洁主导、风险可控</w:t>
      </w:r>
      <w:r w:rsidRPr="00FB227C">
        <w:rPr>
          <w:rFonts w:cs="Times New Roman"/>
          <w:color w:val="000000" w:themeColor="text1"/>
          <w:szCs w:val="28"/>
        </w:rPr>
        <w:t>”</w:t>
      </w:r>
      <w:r w:rsidRPr="00FB227C">
        <w:rPr>
          <w:rFonts w:cs="Times New Roman"/>
          <w:color w:val="000000" w:themeColor="text1"/>
          <w:szCs w:val="28"/>
        </w:rPr>
        <w:t>的核心特征，是优质高效、绿色清洁的低碳能源，其使用对环境的影响主要有正向效益与潜在风险两方面。</w:t>
      </w:r>
    </w:p>
    <w:p w14:paraId="0DEB76FE" w14:textId="77777777" w:rsidR="0020042E" w:rsidRPr="00FB227C" w:rsidRDefault="0020042E" w:rsidP="001253FF">
      <w:pPr>
        <w:pStyle w:val="a9"/>
        <w:ind w:left="0" w:firstLineChars="200" w:firstLine="560"/>
        <w:rPr>
          <w:rFonts w:cs="Times New Roman"/>
          <w:color w:val="000000" w:themeColor="text1"/>
          <w:szCs w:val="28"/>
        </w:rPr>
      </w:pPr>
      <w:r w:rsidRPr="00FB227C">
        <w:rPr>
          <w:rFonts w:cs="Times New Roman"/>
          <w:color w:val="000000" w:themeColor="text1"/>
          <w:szCs w:val="28"/>
        </w:rPr>
        <w:t>天然气使用以发电、工业燃料、民用燃气及化工原料为核心场景，正向环境效益突出：燃烧过程中几乎不产生有害环境的颗粒物、二氧化硫（</w:t>
      </w:r>
      <w:r w:rsidRPr="00FB227C">
        <w:rPr>
          <w:rFonts w:cs="Times New Roman"/>
          <w:color w:val="000000" w:themeColor="text1"/>
          <w:szCs w:val="28"/>
        </w:rPr>
        <w:t>SO₂</w:t>
      </w:r>
      <w:r w:rsidRPr="00FB227C">
        <w:rPr>
          <w:rFonts w:cs="Times New Roman"/>
          <w:color w:val="000000" w:themeColor="text1"/>
          <w:szCs w:val="28"/>
        </w:rPr>
        <w:t>）及重金属，可有效降低大气污染物排放，助力区域空气质量改善，这与国家能源局明确的</w:t>
      </w:r>
      <w:r w:rsidRPr="00FB227C">
        <w:rPr>
          <w:rFonts w:cs="Times New Roman"/>
          <w:color w:val="000000" w:themeColor="text1"/>
          <w:szCs w:val="28"/>
        </w:rPr>
        <w:t>“</w:t>
      </w:r>
      <w:r w:rsidRPr="00FB227C">
        <w:rPr>
          <w:rFonts w:cs="Times New Roman"/>
          <w:color w:val="000000" w:themeColor="text1"/>
          <w:szCs w:val="28"/>
        </w:rPr>
        <w:t>天然气充分燃烧后基本实现有害物质零排放、零污染</w:t>
      </w:r>
      <w:r w:rsidRPr="00FB227C">
        <w:rPr>
          <w:rFonts w:cs="Times New Roman"/>
          <w:color w:val="000000" w:themeColor="text1"/>
          <w:szCs w:val="28"/>
        </w:rPr>
        <w:t>”</w:t>
      </w:r>
      <w:r w:rsidRPr="00FB227C">
        <w:rPr>
          <w:rFonts w:cs="Times New Roman"/>
          <w:color w:val="000000" w:themeColor="text1"/>
          <w:szCs w:val="28"/>
        </w:rPr>
        <w:t>的结论一致。从二氧化碳排放来看，同热值下天然气二氧化碳排放比煤炭少</w:t>
      </w:r>
      <w:r w:rsidRPr="00FB227C">
        <w:rPr>
          <w:rFonts w:cs="Times New Roman"/>
          <w:color w:val="000000" w:themeColor="text1"/>
          <w:szCs w:val="28"/>
        </w:rPr>
        <w:t>40%-50%</w:t>
      </w:r>
      <w:r w:rsidRPr="00FB227C">
        <w:rPr>
          <w:rFonts w:cs="Times New Roman"/>
          <w:color w:val="000000" w:themeColor="text1"/>
          <w:szCs w:val="28"/>
        </w:rPr>
        <w:t>、比石油少</w:t>
      </w:r>
      <w:r w:rsidRPr="00FB227C">
        <w:rPr>
          <w:rFonts w:cs="Times New Roman"/>
          <w:color w:val="000000" w:themeColor="text1"/>
          <w:szCs w:val="28"/>
        </w:rPr>
        <w:t>25%-30%</w:t>
      </w:r>
      <w:r w:rsidRPr="00FB227C">
        <w:rPr>
          <w:rFonts w:cs="Times New Roman"/>
          <w:color w:val="000000" w:themeColor="text1"/>
          <w:szCs w:val="28"/>
        </w:rPr>
        <w:t>，是</w:t>
      </w:r>
      <w:proofErr w:type="gramStart"/>
      <w:r w:rsidRPr="00FB227C">
        <w:rPr>
          <w:rFonts w:cs="Times New Roman"/>
          <w:color w:val="000000" w:themeColor="text1"/>
          <w:szCs w:val="28"/>
        </w:rPr>
        <w:t>实现碳减排</w:t>
      </w:r>
      <w:proofErr w:type="gramEnd"/>
      <w:r w:rsidRPr="00FB227C">
        <w:rPr>
          <w:rFonts w:cs="Times New Roman"/>
          <w:color w:val="000000" w:themeColor="text1"/>
          <w:szCs w:val="28"/>
        </w:rPr>
        <w:t>、推进</w:t>
      </w:r>
      <w:r w:rsidRPr="00FB227C">
        <w:rPr>
          <w:rFonts w:cs="Times New Roman"/>
          <w:color w:val="000000" w:themeColor="text1"/>
          <w:szCs w:val="28"/>
        </w:rPr>
        <w:t>“</w:t>
      </w:r>
      <w:r w:rsidRPr="00FB227C">
        <w:rPr>
          <w:rFonts w:cs="Times New Roman"/>
          <w:color w:val="000000" w:themeColor="text1"/>
          <w:szCs w:val="28"/>
        </w:rPr>
        <w:t>双碳</w:t>
      </w:r>
      <w:r w:rsidRPr="00FB227C">
        <w:rPr>
          <w:rFonts w:cs="Times New Roman"/>
          <w:color w:val="000000" w:themeColor="text1"/>
          <w:szCs w:val="28"/>
        </w:rPr>
        <w:t>”</w:t>
      </w:r>
      <w:r w:rsidRPr="00FB227C">
        <w:rPr>
          <w:rFonts w:cs="Times New Roman"/>
          <w:color w:val="000000" w:themeColor="text1"/>
          <w:szCs w:val="28"/>
        </w:rPr>
        <w:t>目标的重要支撑。</w:t>
      </w:r>
    </w:p>
    <w:p w14:paraId="1D409923" w14:textId="4786F447" w:rsidR="0020042E" w:rsidRDefault="0020042E" w:rsidP="001253FF">
      <w:pPr>
        <w:pStyle w:val="a9"/>
        <w:ind w:left="0" w:firstLineChars="200" w:firstLine="560"/>
        <w:rPr>
          <w:rFonts w:cs="Times New Roman"/>
          <w:color w:val="000000" w:themeColor="text1"/>
          <w:szCs w:val="28"/>
        </w:rPr>
      </w:pPr>
      <w:r w:rsidRPr="00FB227C">
        <w:rPr>
          <w:rFonts w:cs="Times New Roman"/>
          <w:color w:val="000000" w:themeColor="text1"/>
          <w:szCs w:val="28"/>
        </w:rPr>
        <w:t>同时，天然气使用存在潜在环境风险，核心</w:t>
      </w:r>
      <w:r w:rsidRPr="00FB227C">
        <w:rPr>
          <w:rFonts w:cs="Times New Roman" w:hint="eastAsia"/>
          <w:color w:val="000000" w:themeColor="text1"/>
          <w:szCs w:val="28"/>
        </w:rPr>
        <w:t>问题</w:t>
      </w:r>
      <w:r w:rsidRPr="00FB227C">
        <w:rPr>
          <w:rFonts w:cs="Times New Roman"/>
          <w:color w:val="000000" w:themeColor="text1"/>
          <w:szCs w:val="28"/>
        </w:rPr>
        <w:t>集中于甲烷逃逸与局部污染物排放：甲烷作为强温室气体，其温室效应是二氧化碳的数倍，使用全链条中若出现泄漏，会加剧全球气候变暖，《甲烷排放控制行动方案》明确要求严控该类排放，</w:t>
      </w:r>
      <w:r w:rsidRPr="00FB227C">
        <w:rPr>
          <w:rFonts w:cs="Times New Roman"/>
          <w:color w:val="000000" w:themeColor="text1"/>
          <w:szCs w:val="28"/>
        </w:rPr>
        <w:t>2025</w:t>
      </w:r>
      <w:r w:rsidRPr="00FB227C">
        <w:rPr>
          <w:rFonts w:cs="Times New Roman"/>
          <w:color w:val="000000" w:themeColor="text1"/>
          <w:szCs w:val="28"/>
        </w:rPr>
        <w:t>年重点企业甲烷排放强度需降至</w:t>
      </w:r>
      <w:r w:rsidRPr="00FB227C">
        <w:rPr>
          <w:rFonts w:cs="Times New Roman"/>
          <w:color w:val="000000" w:themeColor="text1"/>
          <w:szCs w:val="28"/>
        </w:rPr>
        <w:t>0.15%</w:t>
      </w:r>
      <w:r w:rsidRPr="00FB227C">
        <w:rPr>
          <w:rFonts w:cs="Times New Roman"/>
          <w:color w:val="000000" w:themeColor="text1"/>
          <w:szCs w:val="28"/>
        </w:rPr>
        <w:t>。此外，燃烧过程中若未</w:t>
      </w:r>
      <w:proofErr w:type="gramStart"/>
      <w:r w:rsidRPr="00FB227C">
        <w:rPr>
          <w:rFonts w:cs="Times New Roman"/>
          <w:color w:val="000000" w:themeColor="text1"/>
          <w:szCs w:val="28"/>
        </w:rPr>
        <w:t>采用低氮燃烧</w:t>
      </w:r>
      <w:proofErr w:type="gramEnd"/>
      <w:r w:rsidRPr="00FB227C">
        <w:rPr>
          <w:rFonts w:cs="Times New Roman"/>
          <w:color w:val="000000" w:themeColor="text1"/>
          <w:szCs w:val="28"/>
        </w:rPr>
        <w:t>技术，会产生一定量氮氧化物（</w:t>
      </w:r>
      <w:r w:rsidRPr="00FB227C">
        <w:rPr>
          <w:rFonts w:cs="Times New Roman"/>
          <w:color w:val="000000" w:themeColor="text1"/>
          <w:szCs w:val="28"/>
        </w:rPr>
        <w:t>NOₓ</w:t>
      </w:r>
      <w:r w:rsidRPr="00FB227C">
        <w:rPr>
          <w:rFonts w:cs="Times New Roman"/>
          <w:color w:val="000000" w:themeColor="text1"/>
          <w:szCs w:val="28"/>
        </w:rPr>
        <w:t>），可能引发环境二次污染，但该风险可通过技术</w:t>
      </w:r>
      <w:proofErr w:type="gramStart"/>
      <w:r w:rsidRPr="00FB227C">
        <w:rPr>
          <w:rFonts w:cs="Times New Roman"/>
          <w:color w:val="000000" w:themeColor="text1"/>
          <w:szCs w:val="28"/>
        </w:rPr>
        <w:t>管控来实现</w:t>
      </w:r>
      <w:proofErr w:type="gramEnd"/>
      <w:r w:rsidRPr="00FB227C">
        <w:rPr>
          <w:rFonts w:cs="Times New Roman"/>
          <w:color w:val="000000" w:themeColor="text1"/>
          <w:szCs w:val="28"/>
        </w:rPr>
        <w:t>有效降低，并非使用环节的主要环境影响因素。总体而</w:t>
      </w:r>
      <w:r w:rsidRPr="00FB227C">
        <w:rPr>
          <w:rFonts w:cs="Times New Roman"/>
          <w:color w:val="000000" w:themeColor="text1"/>
          <w:szCs w:val="28"/>
        </w:rPr>
        <w:lastRenderedPageBreak/>
        <w:t>言，在严格环保监管与技术管控下，天然气使用的环境正向效益远大于潜在风险，是能源清洁低碳转型的关键支撑。</w:t>
      </w:r>
    </w:p>
    <w:p w14:paraId="056B6C49" w14:textId="2628BDBB" w:rsidR="00D258F8" w:rsidRDefault="00D258F8" w:rsidP="001253FF">
      <w:pPr>
        <w:pStyle w:val="a9"/>
        <w:ind w:left="0"/>
        <w:rPr>
          <w:rFonts w:cs="Times New Roman"/>
          <w:color w:val="000000" w:themeColor="text1"/>
          <w:szCs w:val="28"/>
        </w:rPr>
      </w:pPr>
      <w:r w:rsidRPr="00D258F8">
        <w:rPr>
          <w:rFonts w:cs="Times New Roman" w:hint="eastAsia"/>
          <w:color w:val="000000" w:themeColor="text1"/>
          <w:szCs w:val="28"/>
        </w:rPr>
        <w:t>2</w:t>
      </w:r>
      <w:r w:rsidRPr="00D258F8">
        <w:rPr>
          <w:rFonts w:cs="Times New Roman" w:hint="eastAsia"/>
          <w:color w:val="000000" w:themeColor="text1"/>
          <w:szCs w:val="28"/>
        </w:rPr>
        <w:t>、天然气分类、分布、形成、开采、运输、储存及其衍生产品。</w:t>
      </w:r>
    </w:p>
    <w:p w14:paraId="6CC06622" w14:textId="3D2DAE72" w:rsidR="00D258F8" w:rsidRPr="00514380" w:rsidRDefault="00AE664F" w:rsidP="001253FF">
      <w:pPr>
        <w:ind w:leftChars="202" w:left="849" w:hangingChars="101" w:hanging="283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（</w:t>
      </w:r>
      <w:r>
        <w:rPr>
          <w:rFonts w:cs="Times New Roman" w:hint="eastAsia"/>
          <w:color w:val="000000" w:themeColor="text1"/>
          <w:szCs w:val="28"/>
        </w:rPr>
        <w:t>1</w:t>
      </w:r>
      <w:r>
        <w:rPr>
          <w:rFonts w:cs="Times New Roman" w:hint="eastAsia"/>
          <w:color w:val="000000" w:themeColor="text1"/>
          <w:szCs w:val="28"/>
        </w:rPr>
        <w:t>）</w:t>
      </w:r>
      <w:r w:rsidR="00D258F8" w:rsidRPr="00514380">
        <w:rPr>
          <w:rFonts w:cs="Times New Roman"/>
          <w:color w:val="000000" w:themeColor="text1"/>
          <w:szCs w:val="28"/>
        </w:rPr>
        <w:t>天然气分类</w:t>
      </w:r>
    </w:p>
    <w:p w14:paraId="2C1B10FA" w14:textId="1253EF03" w:rsidR="00D258F8" w:rsidRPr="00514380" w:rsidRDefault="00D400BA" w:rsidP="0074350C">
      <w:pPr>
        <w:ind w:firstLineChars="200" w:firstLine="560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天然气种类</w:t>
      </w:r>
      <w:r w:rsidR="00D258F8" w:rsidRPr="00514380">
        <w:rPr>
          <w:rFonts w:cs="Times New Roman"/>
          <w:color w:val="000000" w:themeColor="text1"/>
          <w:szCs w:val="28"/>
        </w:rPr>
        <w:t>主要按地下相态、生成形式、蕴藏状态划分。按相态分为游离态（主要开发对象）、溶解态、吸附态和固态水合物；按生成形式分为与原油共生的伴生气和独立存在的非伴生气（含纯气田气、凝析气田气）；按蕴藏状态分为构造性（含湿、干性天然气）、水溶性、煤矿天然气，适配不同开发场景。</w:t>
      </w:r>
    </w:p>
    <w:p w14:paraId="25670C95" w14:textId="7C42FD18" w:rsidR="00D258F8" w:rsidRPr="00514380" w:rsidRDefault="00AE664F" w:rsidP="0074350C">
      <w:pPr>
        <w:ind w:firstLine="1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（</w:t>
      </w:r>
      <w:r>
        <w:rPr>
          <w:rFonts w:cs="Times New Roman" w:hint="eastAsia"/>
          <w:color w:val="000000" w:themeColor="text1"/>
          <w:szCs w:val="28"/>
        </w:rPr>
        <w:t>2</w:t>
      </w:r>
      <w:r>
        <w:rPr>
          <w:rFonts w:cs="Times New Roman" w:hint="eastAsia"/>
          <w:color w:val="000000" w:themeColor="text1"/>
          <w:szCs w:val="28"/>
        </w:rPr>
        <w:t>）</w:t>
      </w:r>
      <w:r w:rsidR="00D258F8" w:rsidRPr="00514380">
        <w:rPr>
          <w:rFonts w:cs="Times New Roman"/>
          <w:color w:val="000000" w:themeColor="text1"/>
          <w:szCs w:val="28"/>
        </w:rPr>
        <w:t>资源分布</w:t>
      </w:r>
    </w:p>
    <w:p w14:paraId="0B0736A8" w14:textId="77777777" w:rsidR="005564C1" w:rsidRDefault="005564C1" w:rsidP="0074350C">
      <w:pPr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noProof/>
          <w:color w:val="000000" w:themeColor="text1"/>
          <w:szCs w:val="28"/>
        </w:rPr>
        <w:drawing>
          <wp:inline distT="0" distB="0" distL="0" distR="0" wp14:anchorId="0F50D61B" wp14:editId="4080E6C8">
            <wp:extent cx="4999491" cy="3648075"/>
            <wp:effectExtent l="0" t="0" r="0" b="0"/>
            <wp:docPr id="7" name="图片 7" descr="地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地图&#10;&#10;描述已自动生成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1263" cy="3685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4A1BDF" w14:textId="11587EDA" w:rsidR="00D258F8" w:rsidRDefault="00D258F8" w:rsidP="0074350C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514380">
        <w:rPr>
          <w:rFonts w:cs="Times New Roman"/>
          <w:color w:val="000000" w:themeColor="text1"/>
          <w:szCs w:val="28"/>
        </w:rPr>
        <w:t>中国天然气储藏条件优越，总资源量预测</w:t>
      </w:r>
      <w:r w:rsidRPr="00514380">
        <w:rPr>
          <w:rFonts w:cs="Times New Roman"/>
          <w:color w:val="000000" w:themeColor="text1"/>
          <w:szCs w:val="28"/>
        </w:rPr>
        <w:t>40-60</w:t>
      </w:r>
      <w:r w:rsidRPr="00514380">
        <w:rPr>
          <w:rFonts w:cs="Times New Roman"/>
          <w:color w:val="000000" w:themeColor="text1"/>
          <w:szCs w:val="28"/>
        </w:rPr>
        <w:t>多万亿立方米，陆上资源集中在中部（</w:t>
      </w:r>
      <w:r w:rsidRPr="00514380">
        <w:rPr>
          <w:rFonts w:cs="Times New Roman"/>
          <w:color w:val="000000" w:themeColor="text1"/>
          <w:szCs w:val="28"/>
        </w:rPr>
        <w:t>43.2%</w:t>
      </w:r>
      <w:r w:rsidRPr="00514380">
        <w:rPr>
          <w:rFonts w:cs="Times New Roman"/>
          <w:color w:val="000000" w:themeColor="text1"/>
          <w:szCs w:val="28"/>
        </w:rPr>
        <w:t>）和西部（</w:t>
      </w:r>
      <w:r w:rsidRPr="00514380">
        <w:rPr>
          <w:rFonts w:cs="Times New Roman"/>
          <w:color w:val="000000" w:themeColor="text1"/>
          <w:szCs w:val="28"/>
        </w:rPr>
        <w:t>39.0%</w:t>
      </w:r>
      <w:r w:rsidRPr="00514380">
        <w:rPr>
          <w:rFonts w:cs="Times New Roman"/>
          <w:color w:val="000000" w:themeColor="text1"/>
          <w:szCs w:val="28"/>
        </w:rPr>
        <w:t>），探明储量集中在渤海湾、四川等</w:t>
      </w:r>
      <w:r w:rsidRPr="00514380">
        <w:rPr>
          <w:rFonts w:cs="Times New Roman"/>
          <w:color w:val="000000" w:themeColor="text1"/>
          <w:szCs w:val="28"/>
        </w:rPr>
        <w:t>10</w:t>
      </w:r>
      <w:r w:rsidRPr="00514380">
        <w:rPr>
          <w:rFonts w:cs="Times New Roman"/>
          <w:color w:val="000000" w:themeColor="text1"/>
          <w:szCs w:val="28"/>
        </w:rPr>
        <w:t>个大型盆地，气田以中小型为主，勘探开发难度较</w:t>
      </w:r>
      <w:r w:rsidRPr="00514380">
        <w:rPr>
          <w:rFonts w:cs="Times New Roman"/>
          <w:color w:val="000000" w:themeColor="text1"/>
          <w:szCs w:val="28"/>
        </w:rPr>
        <w:lastRenderedPageBreak/>
        <w:t>大。全球</w:t>
      </w:r>
      <w:r w:rsidRPr="00514380">
        <w:rPr>
          <w:rFonts w:cs="Times New Roman"/>
          <w:color w:val="000000" w:themeColor="text1"/>
          <w:szCs w:val="28"/>
        </w:rPr>
        <w:t>2005</w:t>
      </w:r>
      <w:r w:rsidRPr="00514380">
        <w:rPr>
          <w:rFonts w:cs="Times New Roman"/>
          <w:color w:val="000000" w:themeColor="text1"/>
          <w:szCs w:val="28"/>
        </w:rPr>
        <w:t>年已探明总储量</w:t>
      </w:r>
      <w:r w:rsidRPr="00514380">
        <w:rPr>
          <w:rFonts w:cs="Times New Roman"/>
          <w:color w:val="000000" w:themeColor="text1"/>
          <w:szCs w:val="28"/>
        </w:rPr>
        <w:t>179.53</w:t>
      </w:r>
      <w:proofErr w:type="gramStart"/>
      <w:r w:rsidRPr="00514380">
        <w:rPr>
          <w:rFonts w:cs="Times New Roman"/>
          <w:color w:val="000000" w:themeColor="text1"/>
          <w:szCs w:val="28"/>
        </w:rPr>
        <w:t>兆</w:t>
      </w:r>
      <w:proofErr w:type="gramEnd"/>
      <w:r w:rsidRPr="00514380">
        <w:rPr>
          <w:rFonts w:cs="Times New Roman"/>
          <w:color w:val="000000" w:themeColor="text1"/>
          <w:szCs w:val="28"/>
        </w:rPr>
        <w:t>立方米，俄罗斯、伊朗、卡塔尔、美国等是主要储量和生产国</w:t>
      </w:r>
      <w:r>
        <w:rPr>
          <w:rFonts w:cs="Times New Roman" w:hint="eastAsia"/>
          <w:color w:val="000000" w:themeColor="text1"/>
          <w:szCs w:val="28"/>
        </w:rPr>
        <w:t>。</w:t>
      </w:r>
    </w:p>
    <w:p w14:paraId="78EB60A6" w14:textId="7A8AF283" w:rsidR="00D258F8" w:rsidRDefault="00AE664F" w:rsidP="0074350C">
      <w:pPr>
        <w:ind w:firstLine="1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（</w:t>
      </w:r>
      <w:r>
        <w:rPr>
          <w:rFonts w:cs="Times New Roman" w:hint="eastAsia"/>
          <w:color w:val="000000" w:themeColor="text1"/>
          <w:szCs w:val="28"/>
        </w:rPr>
        <w:t>3</w:t>
      </w:r>
      <w:r>
        <w:rPr>
          <w:rFonts w:cs="Times New Roman" w:hint="eastAsia"/>
          <w:color w:val="000000" w:themeColor="text1"/>
          <w:szCs w:val="28"/>
        </w:rPr>
        <w:t>）</w:t>
      </w:r>
      <w:r w:rsidR="00D258F8">
        <w:rPr>
          <w:rFonts w:cs="Times New Roman" w:hint="eastAsia"/>
          <w:color w:val="000000" w:themeColor="text1"/>
          <w:szCs w:val="28"/>
        </w:rPr>
        <w:t>天然气形成</w:t>
      </w:r>
    </w:p>
    <w:p w14:paraId="78E7AC6C" w14:textId="0B52E31B" w:rsidR="00D258F8" w:rsidRDefault="00D258F8" w:rsidP="0074350C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1373A7">
        <w:rPr>
          <w:rFonts w:cs="Times New Roman"/>
          <w:color w:val="000000" w:themeColor="text1"/>
          <w:szCs w:val="28"/>
        </w:rPr>
        <w:t>天然气的形成贯穿成岩至变质的全过程，主要分为三类。生物成因气形成于成岩早期浅层，由沉积有机质经微生物发酵而成，以甲烷为主，需具备丰富有机质、强还原环境及适宜温度。有机成因气包括油型气和煤型气，前者由腐泥型有机质热降解或石油热裂解生成，具垂直分带性；后者与煤系有机质热演化相关，煤化跃变为成气高峰。无机成因气来自地球深部，以甲烷为主，含少量</w:t>
      </w:r>
      <w:r w:rsidRPr="001373A7">
        <w:rPr>
          <w:rFonts w:cs="Times New Roman"/>
          <w:color w:val="000000" w:themeColor="text1"/>
          <w:szCs w:val="28"/>
        </w:rPr>
        <w:t>CO₂</w:t>
      </w:r>
      <w:r w:rsidRPr="001373A7">
        <w:rPr>
          <w:rFonts w:cs="Times New Roman"/>
          <w:color w:val="000000" w:themeColor="text1"/>
          <w:szCs w:val="28"/>
        </w:rPr>
        <w:t>、</w:t>
      </w:r>
      <w:r w:rsidRPr="001373A7">
        <w:rPr>
          <w:rFonts w:cs="Times New Roman"/>
          <w:color w:val="000000" w:themeColor="text1"/>
          <w:szCs w:val="28"/>
        </w:rPr>
        <w:t>N₂</w:t>
      </w:r>
      <w:r w:rsidRPr="001373A7">
        <w:rPr>
          <w:rFonts w:cs="Times New Roman"/>
          <w:color w:val="000000" w:themeColor="text1"/>
          <w:szCs w:val="28"/>
        </w:rPr>
        <w:t>、</w:t>
      </w:r>
      <w:r w:rsidRPr="001373A7">
        <w:rPr>
          <w:rFonts w:cs="Times New Roman"/>
          <w:color w:val="000000" w:themeColor="text1"/>
          <w:szCs w:val="28"/>
        </w:rPr>
        <w:t>He</w:t>
      </w:r>
      <w:r w:rsidRPr="001373A7">
        <w:rPr>
          <w:rFonts w:cs="Times New Roman"/>
          <w:color w:val="000000" w:themeColor="text1"/>
          <w:szCs w:val="28"/>
        </w:rPr>
        <w:t>等，</w:t>
      </w:r>
      <w:r w:rsidRPr="001373A7">
        <w:rPr>
          <w:rFonts w:cs="Times New Roman"/>
          <w:color w:val="000000" w:themeColor="text1"/>
          <w:szCs w:val="28"/>
        </w:rPr>
        <w:t>He</w:t>
      </w:r>
      <w:r w:rsidRPr="001373A7">
        <w:rPr>
          <w:rFonts w:cs="Times New Roman"/>
          <w:color w:val="000000" w:themeColor="text1"/>
          <w:szCs w:val="28"/>
        </w:rPr>
        <w:t>、</w:t>
      </w:r>
      <w:proofErr w:type="spellStart"/>
      <w:r w:rsidRPr="001373A7">
        <w:rPr>
          <w:rFonts w:cs="Times New Roman"/>
          <w:color w:val="000000" w:themeColor="text1"/>
          <w:szCs w:val="28"/>
        </w:rPr>
        <w:t>Ar</w:t>
      </w:r>
      <w:proofErr w:type="spellEnd"/>
      <w:r w:rsidRPr="001373A7">
        <w:rPr>
          <w:rFonts w:cs="Times New Roman"/>
          <w:color w:val="000000" w:themeColor="text1"/>
          <w:szCs w:val="28"/>
        </w:rPr>
        <w:t>同位素是判识其成因的关键指标。</w:t>
      </w:r>
    </w:p>
    <w:p w14:paraId="1634B232" w14:textId="43E58F21" w:rsidR="00D258F8" w:rsidRPr="00514380" w:rsidRDefault="00AE664F" w:rsidP="0074350C">
      <w:pPr>
        <w:ind w:firstLine="1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（</w:t>
      </w:r>
      <w:r>
        <w:rPr>
          <w:rFonts w:cs="Times New Roman" w:hint="eastAsia"/>
          <w:color w:val="000000" w:themeColor="text1"/>
          <w:szCs w:val="28"/>
        </w:rPr>
        <w:t>4</w:t>
      </w:r>
      <w:r>
        <w:rPr>
          <w:rFonts w:cs="Times New Roman" w:hint="eastAsia"/>
          <w:color w:val="000000" w:themeColor="text1"/>
          <w:szCs w:val="28"/>
        </w:rPr>
        <w:t>）</w:t>
      </w:r>
      <w:r w:rsidR="00D258F8" w:rsidRPr="00514380">
        <w:rPr>
          <w:rFonts w:cs="Times New Roman"/>
          <w:color w:val="000000" w:themeColor="text1"/>
          <w:szCs w:val="28"/>
        </w:rPr>
        <w:t>天然气开采</w:t>
      </w:r>
    </w:p>
    <w:p w14:paraId="7EA4E1A1" w14:textId="77777777" w:rsidR="00D258F8" w:rsidRPr="00514380" w:rsidRDefault="00D258F8" w:rsidP="0074350C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514380">
        <w:rPr>
          <w:rFonts w:cs="Times New Roman"/>
          <w:color w:val="000000" w:themeColor="text1"/>
          <w:szCs w:val="28"/>
        </w:rPr>
        <w:t>核心为降压开采，方法随气藏类型调整。非伴生气靠自身压力自喷开采；伴生气随原油同步开采、分离；低渗气藏需压裂改造拓宽岩层缝隙；煤层气采用排水降压法释放吸附气，全程配套工艺保障稳定产气。</w:t>
      </w:r>
    </w:p>
    <w:p w14:paraId="1670E9E8" w14:textId="7F2D47F3" w:rsidR="00D258F8" w:rsidRPr="00514380" w:rsidRDefault="00AE664F" w:rsidP="0074350C">
      <w:pPr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（</w:t>
      </w:r>
      <w:r>
        <w:rPr>
          <w:rFonts w:cs="Times New Roman" w:hint="eastAsia"/>
          <w:color w:val="000000" w:themeColor="text1"/>
          <w:szCs w:val="28"/>
        </w:rPr>
        <w:t>5</w:t>
      </w:r>
      <w:r>
        <w:rPr>
          <w:rFonts w:cs="Times New Roman" w:hint="eastAsia"/>
          <w:color w:val="000000" w:themeColor="text1"/>
          <w:szCs w:val="28"/>
        </w:rPr>
        <w:t>）</w:t>
      </w:r>
      <w:r w:rsidR="00D258F8" w:rsidRPr="00514380">
        <w:rPr>
          <w:rFonts w:cs="Times New Roman"/>
          <w:color w:val="000000" w:themeColor="text1"/>
          <w:szCs w:val="28"/>
        </w:rPr>
        <w:t>天然气运输</w:t>
      </w:r>
    </w:p>
    <w:p w14:paraId="6E9ABCE3" w14:textId="4A84AF7F" w:rsidR="00D258F8" w:rsidRPr="00D258F8" w:rsidRDefault="00D258F8" w:rsidP="0074350C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514380">
        <w:rPr>
          <w:rFonts w:cs="Times New Roman"/>
          <w:color w:val="000000" w:themeColor="text1"/>
          <w:szCs w:val="28"/>
        </w:rPr>
        <w:t>有三种核心方式。管道运输是陆上主流，通过高压长输管道及配套设施实现长距离、大规模输送；</w:t>
      </w:r>
      <w:r w:rsidRPr="00514380">
        <w:rPr>
          <w:rFonts w:cs="Times New Roman"/>
          <w:color w:val="000000" w:themeColor="text1"/>
          <w:szCs w:val="28"/>
        </w:rPr>
        <w:t>LNG</w:t>
      </w:r>
      <w:r w:rsidRPr="00514380">
        <w:rPr>
          <w:rFonts w:cs="Times New Roman"/>
          <w:color w:val="000000" w:themeColor="text1"/>
          <w:szCs w:val="28"/>
        </w:rPr>
        <w:t>运输用于跨洲际或无管道区域，液化后经船舶、槽车运输，灵活性强；</w:t>
      </w:r>
      <w:r w:rsidRPr="00514380">
        <w:rPr>
          <w:rFonts w:cs="Times New Roman"/>
          <w:color w:val="000000" w:themeColor="text1"/>
          <w:szCs w:val="28"/>
        </w:rPr>
        <w:t>CNG</w:t>
      </w:r>
      <w:r w:rsidRPr="00514380">
        <w:rPr>
          <w:rFonts w:cs="Times New Roman"/>
          <w:color w:val="000000" w:themeColor="text1"/>
          <w:szCs w:val="28"/>
        </w:rPr>
        <w:t>适合短途小规模配送，高压气态储存，运输需严防安全风险。</w:t>
      </w:r>
    </w:p>
    <w:p w14:paraId="414D44C1" w14:textId="52C5C051" w:rsidR="00D258F8" w:rsidRPr="00514380" w:rsidRDefault="00AE664F" w:rsidP="0074350C">
      <w:pPr>
        <w:ind w:firstLine="1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（</w:t>
      </w:r>
      <w:r>
        <w:rPr>
          <w:rFonts w:cs="Times New Roman" w:hint="eastAsia"/>
          <w:color w:val="000000" w:themeColor="text1"/>
          <w:szCs w:val="28"/>
        </w:rPr>
        <w:t>6</w:t>
      </w:r>
      <w:r>
        <w:rPr>
          <w:rFonts w:cs="Times New Roman" w:hint="eastAsia"/>
          <w:color w:val="000000" w:themeColor="text1"/>
          <w:szCs w:val="28"/>
        </w:rPr>
        <w:t>）</w:t>
      </w:r>
      <w:r w:rsidR="00D258F8" w:rsidRPr="00514380">
        <w:rPr>
          <w:rFonts w:cs="Times New Roman"/>
          <w:color w:val="000000" w:themeColor="text1"/>
          <w:szCs w:val="28"/>
        </w:rPr>
        <w:t>天然气储存</w:t>
      </w:r>
    </w:p>
    <w:p w14:paraId="4C53765B" w14:textId="77777777" w:rsidR="00D258F8" w:rsidRPr="00514380" w:rsidRDefault="00D258F8" w:rsidP="0074350C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514380">
        <w:rPr>
          <w:rFonts w:cs="Times New Roman"/>
          <w:color w:val="000000" w:themeColor="text1"/>
          <w:szCs w:val="28"/>
        </w:rPr>
        <w:t>四种核心方式满足不同需求。地下储气库为主体，利用地下空间</w:t>
      </w:r>
      <w:r w:rsidRPr="00514380">
        <w:rPr>
          <w:rFonts w:cs="Times New Roman"/>
          <w:color w:val="000000" w:themeColor="text1"/>
          <w:szCs w:val="28"/>
        </w:rPr>
        <w:lastRenderedPageBreak/>
        <w:t>储存，用于调峰和战略储备；</w:t>
      </w:r>
      <w:r w:rsidRPr="00514380">
        <w:rPr>
          <w:rFonts w:cs="Times New Roman"/>
          <w:color w:val="000000" w:themeColor="text1"/>
          <w:szCs w:val="28"/>
        </w:rPr>
        <w:t>LNG</w:t>
      </w:r>
      <w:r w:rsidRPr="00514380">
        <w:rPr>
          <w:rFonts w:cs="Times New Roman"/>
          <w:color w:val="000000" w:themeColor="text1"/>
          <w:szCs w:val="28"/>
        </w:rPr>
        <w:t>需冷却至</w:t>
      </w:r>
      <w:r w:rsidRPr="00514380">
        <w:rPr>
          <w:rFonts w:cs="Times New Roman"/>
          <w:color w:val="000000" w:themeColor="text1"/>
          <w:szCs w:val="28"/>
        </w:rPr>
        <w:t>-162℃</w:t>
      </w:r>
      <w:r w:rsidRPr="00514380">
        <w:rPr>
          <w:rFonts w:cs="Times New Roman"/>
          <w:color w:val="000000" w:themeColor="text1"/>
          <w:szCs w:val="28"/>
        </w:rPr>
        <w:t>液化储存，占地小、密度高；</w:t>
      </w:r>
      <w:r w:rsidRPr="00514380">
        <w:rPr>
          <w:rFonts w:cs="Times New Roman"/>
          <w:color w:val="000000" w:themeColor="text1"/>
          <w:szCs w:val="28"/>
        </w:rPr>
        <w:t>CNG</w:t>
      </w:r>
      <w:r w:rsidRPr="00514380">
        <w:rPr>
          <w:rFonts w:cs="Times New Roman"/>
          <w:color w:val="000000" w:themeColor="text1"/>
          <w:szCs w:val="28"/>
        </w:rPr>
        <w:t>高压气态储存，适配短途需求；管道储气利用管道末端容积，技术成熟、经济性好。</w:t>
      </w:r>
    </w:p>
    <w:p w14:paraId="38F05D85" w14:textId="3AE76A47" w:rsidR="00D258F8" w:rsidRPr="00514380" w:rsidRDefault="00AE664F" w:rsidP="0074350C">
      <w:pPr>
        <w:ind w:firstLine="1"/>
        <w:rPr>
          <w:rFonts w:cs="Times New Roman"/>
          <w:color w:val="000000" w:themeColor="text1"/>
          <w:szCs w:val="28"/>
        </w:rPr>
      </w:pPr>
      <w:r>
        <w:rPr>
          <w:rFonts w:cs="Times New Roman" w:hint="eastAsia"/>
          <w:color w:val="000000" w:themeColor="text1"/>
          <w:szCs w:val="28"/>
        </w:rPr>
        <w:t>（</w:t>
      </w:r>
      <w:r>
        <w:rPr>
          <w:rFonts w:cs="Times New Roman" w:hint="eastAsia"/>
          <w:color w:val="000000" w:themeColor="text1"/>
          <w:szCs w:val="28"/>
        </w:rPr>
        <w:t>7</w:t>
      </w:r>
      <w:r>
        <w:rPr>
          <w:rFonts w:cs="Times New Roman" w:hint="eastAsia"/>
          <w:color w:val="000000" w:themeColor="text1"/>
          <w:szCs w:val="28"/>
        </w:rPr>
        <w:t>）</w:t>
      </w:r>
      <w:r w:rsidR="00D258F8" w:rsidRPr="00514380">
        <w:rPr>
          <w:rFonts w:cs="Times New Roman"/>
          <w:color w:val="000000" w:themeColor="text1"/>
          <w:szCs w:val="28"/>
        </w:rPr>
        <w:t>衍生产品</w:t>
      </w:r>
    </w:p>
    <w:p w14:paraId="72812DF8" w14:textId="2B0CB5ED" w:rsidR="00D258F8" w:rsidRPr="00AE664F" w:rsidRDefault="00D258F8" w:rsidP="0074350C">
      <w:pPr>
        <w:ind w:firstLineChars="200" w:firstLine="560"/>
        <w:rPr>
          <w:rFonts w:cs="Times New Roman"/>
          <w:color w:val="000000" w:themeColor="text1"/>
          <w:szCs w:val="28"/>
        </w:rPr>
      </w:pPr>
      <w:r w:rsidRPr="00514380">
        <w:rPr>
          <w:rFonts w:cs="Times New Roman"/>
          <w:color w:val="000000" w:themeColor="text1"/>
          <w:szCs w:val="28"/>
        </w:rPr>
        <w:t>主要为三类燃料。液化气体含</w:t>
      </w:r>
      <w:r w:rsidRPr="00514380">
        <w:rPr>
          <w:rFonts w:cs="Times New Roman"/>
          <w:color w:val="000000" w:themeColor="text1"/>
          <w:szCs w:val="28"/>
        </w:rPr>
        <w:t>LNG</w:t>
      </w:r>
      <w:r w:rsidRPr="00514380">
        <w:rPr>
          <w:rFonts w:cs="Times New Roman"/>
          <w:color w:val="000000" w:themeColor="text1"/>
          <w:szCs w:val="28"/>
        </w:rPr>
        <w:t>（甲烷为主，</w:t>
      </w:r>
      <w:proofErr w:type="gramStart"/>
      <w:r w:rsidRPr="00514380">
        <w:rPr>
          <w:rFonts w:cs="Times New Roman"/>
          <w:color w:val="000000" w:themeColor="text1"/>
          <w:szCs w:val="28"/>
        </w:rPr>
        <w:t>环保易储运</w:t>
      </w:r>
      <w:proofErr w:type="gramEnd"/>
      <w:r w:rsidRPr="00514380">
        <w:rPr>
          <w:rFonts w:cs="Times New Roman"/>
          <w:color w:val="000000" w:themeColor="text1"/>
          <w:szCs w:val="28"/>
        </w:rPr>
        <w:t>）、</w:t>
      </w:r>
      <w:r w:rsidRPr="00514380">
        <w:rPr>
          <w:rFonts w:cs="Times New Roman"/>
          <w:color w:val="000000" w:themeColor="text1"/>
          <w:szCs w:val="28"/>
        </w:rPr>
        <w:t>LPG</w:t>
      </w:r>
      <w:r w:rsidRPr="00514380">
        <w:rPr>
          <w:rFonts w:cs="Times New Roman"/>
          <w:color w:val="000000" w:themeColor="text1"/>
          <w:szCs w:val="28"/>
        </w:rPr>
        <w:t>（瓶装便捷，需防爆）、液化煤层气（清洁高效）；</w:t>
      </w:r>
      <w:r w:rsidRPr="00514380">
        <w:rPr>
          <w:rFonts w:cs="Times New Roman"/>
          <w:color w:val="000000" w:themeColor="text1"/>
          <w:szCs w:val="28"/>
        </w:rPr>
        <w:t>CNG</w:t>
      </w:r>
      <w:r w:rsidRPr="00514380">
        <w:rPr>
          <w:rFonts w:cs="Times New Roman"/>
          <w:color w:val="000000" w:themeColor="text1"/>
          <w:szCs w:val="28"/>
        </w:rPr>
        <w:t>可作车用燃料，有安全风险；人工煤气含剧毒一氧化碳，已逐步被替代。以徐州为例，当地建有</w:t>
      </w:r>
      <w:r w:rsidRPr="00514380">
        <w:rPr>
          <w:rFonts w:cs="Times New Roman"/>
          <w:color w:val="000000" w:themeColor="text1"/>
          <w:szCs w:val="28"/>
        </w:rPr>
        <w:t>LNG</w:t>
      </w:r>
      <w:r w:rsidRPr="00514380">
        <w:rPr>
          <w:rFonts w:cs="Times New Roman"/>
          <w:color w:val="000000" w:themeColor="text1"/>
          <w:szCs w:val="28"/>
        </w:rPr>
        <w:t>应急储备基地及配套高压管道，保障区域用气。</w:t>
      </w:r>
    </w:p>
    <w:p w14:paraId="45FBF988" w14:textId="14674B88" w:rsidR="0020042E" w:rsidRPr="00FB227C" w:rsidRDefault="0020042E" w:rsidP="001253FF">
      <w:pPr>
        <w:pStyle w:val="a9"/>
        <w:ind w:left="0"/>
        <w:rPr>
          <w:rFonts w:cs="Times New Roman"/>
          <w:color w:val="000000" w:themeColor="text1"/>
          <w:szCs w:val="28"/>
        </w:rPr>
      </w:pPr>
      <w:r w:rsidRPr="00210CCA">
        <w:rPr>
          <w:rFonts w:ascii="华文楷体" w:eastAsia="华文楷体" w:hAnsi="华文楷体" w:cstheme="minorBidi" w:hint="eastAsia"/>
          <w:b/>
          <w:bCs/>
          <w:szCs w:val="28"/>
          <w14:ligatures w14:val="none"/>
        </w:rPr>
        <w:t>过程二</w:t>
      </w:r>
      <w:r>
        <w:rPr>
          <w:rFonts w:ascii="仿宋" w:eastAsia="仿宋" w:hAnsi="仿宋" w:cstheme="minorBidi" w:hint="eastAsia"/>
          <w:szCs w:val="28"/>
          <w14:ligatures w14:val="none"/>
        </w:rPr>
        <w:t>：</w:t>
      </w:r>
      <w:r w:rsidRPr="00FB227C">
        <w:rPr>
          <w:rFonts w:cs="Times New Roman" w:hint="eastAsia"/>
          <w:color w:val="000000" w:themeColor="text1"/>
          <w:szCs w:val="28"/>
        </w:rPr>
        <w:t>3</w:t>
      </w:r>
      <w:r w:rsidRPr="00FB227C">
        <w:rPr>
          <w:rFonts w:cs="Times New Roman" w:hint="eastAsia"/>
          <w:color w:val="000000" w:themeColor="text1"/>
          <w:szCs w:val="28"/>
        </w:rPr>
        <w:t>月</w:t>
      </w:r>
      <w:r w:rsidRPr="00FB227C">
        <w:rPr>
          <w:rFonts w:cs="Times New Roman" w:hint="eastAsia"/>
          <w:color w:val="000000" w:themeColor="text1"/>
          <w:szCs w:val="28"/>
        </w:rPr>
        <w:t>6</w:t>
      </w:r>
      <w:r w:rsidRPr="00FB227C">
        <w:rPr>
          <w:rFonts w:cs="Times New Roman" w:hint="eastAsia"/>
          <w:color w:val="000000" w:themeColor="text1"/>
          <w:szCs w:val="28"/>
        </w:rPr>
        <w:t>日至</w:t>
      </w:r>
      <w:r w:rsidRPr="00FB227C">
        <w:rPr>
          <w:rFonts w:cs="Times New Roman" w:hint="eastAsia"/>
          <w:color w:val="000000" w:themeColor="text1"/>
          <w:szCs w:val="28"/>
        </w:rPr>
        <w:t>3</w:t>
      </w:r>
      <w:r w:rsidRPr="00FB227C">
        <w:rPr>
          <w:rFonts w:cs="Times New Roman" w:hint="eastAsia"/>
          <w:color w:val="000000" w:themeColor="text1"/>
          <w:szCs w:val="28"/>
        </w:rPr>
        <w:t>月</w:t>
      </w:r>
      <w:r w:rsidRPr="00FB227C">
        <w:rPr>
          <w:rFonts w:cs="Times New Roman" w:hint="eastAsia"/>
          <w:color w:val="000000" w:themeColor="text1"/>
          <w:szCs w:val="28"/>
        </w:rPr>
        <w:t>8</w:t>
      </w:r>
      <w:r w:rsidRPr="00FB227C">
        <w:rPr>
          <w:rFonts w:cs="Times New Roman" w:hint="eastAsia"/>
          <w:color w:val="000000" w:themeColor="text1"/>
          <w:szCs w:val="28"/>
        </w:rPr>
        <w:t>日进行数据对比分析</w:t>
      </w:r>
    </w:p>
    <w:p w14:paraId="2913CAF7" w14:textId="61198F3E" w:rsidR="0020042E" w:rsidRPr="00FB227C" w:rsidRDefault="00C87320" w:rsidP="001253FF">
      <w:pPr>
        <w:pStyle w:val="a9"/>
        <w:ind w:left="0"/>
        <w:rPr>
          <w:rFonts w:cs="Times New Roman"/>
          <w:color w:val="000000" w:themeColor="text1"/>
          <w:szCs w:val="28"/>
        </w:rPr>
      </w:pPr>
      <w:r w:rsidRPr="00FB227C">
        <w:rPr>
          <w:rFonts w:cs="Times New Roman" w:hint="eastAsia"/>
          <w:color w:val="000000" w:themeColor="text1"/>
          <w:szCs w:val="28"/>
        </w:rPr>
        <w:t>1</w:t>
      </w:r>
      <w:r w:rsidRPr="00FB227C">
        <w:rPr>
          <w:rFonts w:cs="Times New Roman" w:hint="eastAsia"/>
          <w:color w:val="000000" w:themeColor="text1"/>
          <w:szCs w:val="28"/>
        </w:rPr>
        <w:t>、</w:t>
      </w:r>
      <w:r w:rsidR="0020042E" w:rsidRPr="00FB227C">
        <w:rPr>
          <w:rFonts w:cs="Times New Roman" w:hint="eastAsia"/>
          <w:color w:val="000000" w:themeColor="text1"/>
          <w:szCs w:val="28"/>
        </w:rPr>
        <w:t>主要问题</w:t>
      </w:r>
    </w:p>
    <w:p w14:paraId="0CDC3948" w14:textId="69A38C0D" w:rsidR="0020042E" w:rsidRPr="00FB227C" w:rsidRDefault="00C87320" w:rsidP="001253FF">
      <w:pPr>
        <w:pStyle w:val="a9"/>
        <w:ind w:left="0" w:firstLineChars="200" w:firstLine="560"/>
        <w:rPr>
          <w:rFonts w:cs="Times New Roman"/>
          <w:color w:val="000000" w:themeColor="text1"/>
          <w:szCs w:val="28"/>
        </w:rPr>
      </w:pPr>
      <w:r w:rsidRPr="00FB227C">
        <w:rPr>
          <w:rFonts w:cs="Times New Roman" w:hint="eastAsia"/>
          <w:color w:val="000000" w:themeColor="text1"/>
          <w:szCs w:val="28"/>
        </w:rPr>
        <w:t>在同等热值下，传统化石能源（如石油、煤炭）与天然气的</w:t>
      </w:r>
      <w:r w:rsidR="00A93E89" w:rsidRPr="00FB227C">
        <w:rPr>
          <w:rFonts w:cs="Times New Roman" w:hint="eastAsia"/>
          <w:color w:val="000000" w:themeColor="text1"/>
          <w:szCs w:val="28"/>
        </w:rPr>
        <w:t>有害气体</w:t>
      </w:r>
      <w:r w:rsidRPr="00FB227C">
        <w:rPr>
          <w:rFonts w:cs="Times New Roman" w:hint="eastAsia"/>
          <w:color w:val="000000" w:themeColor="text1"/>
          <w:szCs w:val="28"/>
        </w:rPr>
        <w:t>排放量有无显著差别？</w:t>
      </w:r>
    </w:p>
    <w:p w14:paraId="01EC5468" w14:textId="51E0D8BC" w:rsidR="00C87320" w:rsidRPr="00F61AB1" w:rsidRDefault="00C87320" w:rsidP="001253FF">
      <w:pPr>
        <w:ind w:firstLineChars="253" w:firstLine="708"/>
        <w:rPr>
          <w:rFonts w:cs="Times New Roman"/>
          <w:color w:val="000000" w:themeColor="text1"/>
          <w:szCs w:val="28"/>
        </w:rPr>
      </w:pPr>
      <w:r w:rsidRPr="00F61AB1">
        <w:rPr>
          <w:rFonts w:cs="Times New Roman" w:hint="eastAsia"/>
          <w:color w:val="000000" w:themeColor="text1"/>
          <w:szCs w:val="28"/>
        </w:rPr>
        <w:t>2</w:t>
      </w:r>
      <w:r w:rsidRPr="00F61AB1">
        <w:rPr>
          <w:rFonts w:cs="Times New Roman" w:hint="eastAsia"/>
          <w:color w:val="000000" w:themeColor="text1"/>
          <w:szCs w:val="28"/>
        </w:rPr>
        <w:t>、数据搜集记录</w:t>
      </w:r>
    </w:p>
    <w:p w14:paraId="024BE5F7" w14:textId="5B4357FE" w:rsidR="00C87320" w:rsidRPr="00FB227C" w:rsidRDefault="00C87320" w:rsidP="001253FF">
      <w:pPr>
        <w:pStyle w:val="a9"/>
        <w:ind w:left="0" w:firstLineChars="200" w:firstLine="560"/>
        <w:rPr>
          <w:rFonts w:cs="Times New Roman"/>
          <w:color w:val="000000" w:themeColor="text1"/>
          <w:szCs w:val="28"/>
        </w:rPr>
      </w:pPr>
      <w:r w:rsidRPr="00FB227C">
        <w:rPr>
          <w:rFonts w:cs="Times New Roman" w:hint="eastAsia"/>
          <w:color w:val="000000" w:themeColor="text1"/>
          <w:szCs w:val="28"/>
        </w:rPr>
        <w:t>在互联网上搜集有关石油、煤炭、天然气三种能源在同等热值下的</w:t>
      </w:r>
      <w:r w:rsidR="00A93E89" w:rsidRPr="00FB227C">
        <w:rPr>
          <w:rFonts w:cs="Times New Roman" w:hint="eastAsia"/>
          <w:color w:val="000000" w:themeColor="text1"/>
          <w:szCs w:val="28"/>
        </w:rPr>
        <w:t>有害气体</w:t>
      </w:r>
      <w:r w:rsidRPr="00FB227C">
        <w:rPr>
          <w:rFonts w:cs="Times New Roman" w:hint="eastAsia"/>
          <w:color w:val="000000" w:themeColor="text1"/>
          <w:szCs w:val="28"/>
        </w:rPr>
        <w:t>排放量，将其记录下来，并进行数据对比。</w:t>
      </w:r>
    </w:p>
    <w:p w14:paraId="5F607AFB" w14:textId="05256FE0" w:rsidR="00C87320" w:rsidRDefault="00C87320" w:rsidP="001253FF">
      <w:pPr>
        <w:pStyle w:val="a9"/>
        <w:ind w:left="0"/>
        <w:rPr>
          <w:rFonts w:cs="Times New Roman"/>
          <w:color w:val="000000" w:themeColor="text1"/>
          <w:szCs w:val="28"/>
        </w:rPr>
      </w:pPr>
      <w:r w:rsidRPr="00FB227C">
        <w:rPr>
          <w:rFonts w:cs="Times New Roman" w:hint="eastAsia"/>
          <w:color w:val="000000" w:themeColor="text1"/>
          <w:szCs w:val="28"/>
        </w:rPr>
        <w:t>3</w:t>
      </w:r>
      <w:r w:rsidRPr="00FB227C">
        <w:rPr>
          <w:rFonts w:cs="Times New Roman" w:hint="eastAsia"/>
          <w:color w:val="000000" w:themeColor="text1"/>
          <w:szCs w:val="28"/>
        </w:rPr>
        <w:t>、数据对比情况</w:t>
      </w:r>
    </w:p>
    <w:tbl>
      <w:tblPr>
        <w:tblStyle w:val="af2"/>
        <w:tblW w:w="8296" w:type="dxa"/>
        <w:tblInd w:w="421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FB227C" w14:paraId="2225AC00" w14:textId="77777777" w:rsidTr="00682EF7">
        <w:trPr>
          <w:trHeight w:val="624"/>
        </w:trPr>
        <w:tc>
          <w:tcPr>
            <w:tcW w:w="2074" w:type="dxa"/>
            <w:vAlign w:val="center"/>
          </w:tcPr>
          <w:p w14:paraId="0D36F0A1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材料</w:t>
            </w:r>
          </w:p>
        </w:tc>
        <w:tc>
          <w:tcPr>
            <w:tcW w:w="2074" w:type="dxa"/>
            <w:vAlign w:val="center"/>
          </w:tcPr>
          <w:p w14:paraId="0FBA1174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煤炭（原煤）</w:t>
            </w:r>
          </w:p>
        </w:tc>
        <w:tc>
          <w:tcPr>
            <w:tcW w:w="2074" w:type="dxa"/>
            <w:vAlign w:val="center"/>
          </w:tcPr>
          <w:p w14:paraId="703C551F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石油（原油）</w:t>
            </w:r>
          </w:p>
        </w:tc>
        <w:tc>
          <w:tcPr>
            <w:tcW w:w="2074" w:type="dxa"/>
            <w:vAlign w:val="center"/>
          </w:tcPr>
          <w:p w14:paraId="559A7920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天然气（气田）</w:t>
            </w:r>
          </w:p>
        </w:tc>
      </w:tr>
      <w:tr w:rsidR="00FB227C" w14:paraId="03513DD5" w14:textId="77777777" w:rsidTr="00682EF7">
        <w:trPr>
          <w:trHeight w:val="680"/>
        </w:trPr>
        <w:tc>
          <w:tcPr>
            <w:tcW w:w="2074" w:type="dxa"/>
            <w:vAlign w:val="center"/>
          </w:tcPr>
          <w:p w14:paraId="1A443AA5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燃烧热值</w:t>
            </w:r>
          </w:p>
        </w:tc>
        <w:tc>
          <w:tcPr>
            <w:tcW w:w="2074" w:type="dxa"/>
            <w:vAlign w:val="center"/>
          </w:tcPr>
          <w:p w14:paraId="468A79B9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/>
                <w:szCs w:val="28"/>
                <w14:ligatures w14:val="none"/>
              </w:rPr>
              <w:t>10000 kcal</w:t>
            </w:r>
          </w:p>
          <w:p w14:paraId="496C875F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</w:p>
        </w:tc>
        <w:tc>
          <w:tcPr>
            <w:tcW w:w="2074" w:type="dxa"/>
            <w:vAlign w:val="center"/>
          </w:tcPr>
          <w:p w14:paraId="63922731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/>
                <w:szCs w:val="28"/>
                <w14:ligatures w14:val="none"/>
              </w:rPr>
              <w:t>10000 kcal</w:t>
            </w:r>
          </w:p>
          <w:p w14:paraId="78F68147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</w:p>
        </w:tc>
        <w:tc>
          <w:tcPr>
            <w:tcW w:w="2074" w:type="dxa"/>
            <w:vAlign w:val="center"/>
          </w:tcPr>
          <w:p w14:paraId="23CA7203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/>
                <w:szCs w:val="28"/>
                <w14:ligatures w14:val="none"/>
              </w:rPr>
              <w:t>10000 kcal</w:t>
            </w:r>
          </w:p>
          <w:p w14:paraId="2884A240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</w:p>
        </w:tc>
      </w:tr>
      <w:tr w:rsidR="00FB227C" w:rsidRPr="00FB227C" w14:paraId="0A8CB641" w14:textId="77777777" w:rsidTr="00682EF7">
        <w:trPr>
          <w:trHeight w:val="1007"/>
        </w:trPr>
        <w:tc>
          <w:tcPr>
            <w:tcW w:w="2074" w:type="dxa"/>
            <w:vAlign w:val="center"/>
          </w:tcPr>
          <w:p w14:paraId="5EBDB9EB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二氧化碳</w:t>
            </w:r>
          </w:p>
          <w:p w14:paraId="2F92464A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排放量</w:t>
            </w:r>
          </w:p>
        </w:tc>
        <w:tc>
          <w:tcPr>
            <w:tcW w:w="2074" w:type="dxa"/>
            <w:vAlign w:val="center"/>
          </w:tcPr>
          <w:p w14:paraId="199F4E2A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约</w:t>
            </w:r>
            <w:r w:rsidRPr="00FB227C">
              <w:rPr>
                <w:rFonts w:ascii="华文楷体" w:eastAsia="华文楷体" w:hAnsi="华文楷体" w:cstheme="minorBidi"/>
                <w:szCs w:val="28"/>
                <w14:ligatures w14:val="none"/>
              </w:rPr>
              <w:t>2.49 kg</w:t>
            </w:r>
          </w:p>
          <w:p w14:paraId="0F866D77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</w:p>
        </w:tc>
        <w:tc>
          <w:tcPr>
            <w:tcW w:w="2074" w:type="dxa"/>
            <w:vAlign w:val="center"/>
          </w:tcPr>
          <w:p w14:paraId="3322174B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约</w:t>
            </w:r>
            <w:r w:rsidRPr="00FB227C">
              <w:rPr>
                <w:rFonts w:ascii="华文楷体" w:eastAsia="华文楷体" w:hAnsi="华文楷体" w:cstheme="minorBidi"/>
                <w:szCs w:val="28"/>
                <w14:ligatures w14:val="none"/>
              </w:rPr>
              <w:t>2.03 kg</w:t>
            </w:r>
          </w:p>
          <w:p w14:paraId="3DE46067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</w:p>
        </w:tc>
        <w:tc>
          <w:tcPr>
            <w:tcW w:w="2074" w:type="dxa"/>
            <w:vAlign w:val="center"/>
          </w:tcPr>
          <w:p w14:paraId="7D53262E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color w:val="FF0000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color w:val="FF0000"/>
                <w:szCs w:val="28"/>
                <w14:ligatures w14:val="none"/>
              </w:rPr>
              <w:t>约</w:t>
            </w:r>
            <w:r w:rsidRPr="00FB227C">
              <w:rPr>
                <w:rFonts w:ascii="华文楷体" w:eastAsia="华文楷体" w:hAnsi="华文楷体" w:cstheme="minorBidi"/>
                <w:color w:val="FF0000"/>
                <w:szCs w:val="28"/>
                <w14:ligatures w14:val="none"/>
              </w:rPr>
              <w:t>1.58 kg</w:t>
            </w:r>
          </w:p>
          <w:p w14:paraId="79ECBFF3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color w:val="FF0000"/>
                <w:szCs w:val="28"/>
                <w14:ligatures w14:val="none"/>
              </w:rPr>
            </w:pPr>
          </w:p>
        </w:tc>
      </w:tr>
      <w:tr w:rsidR="00FB227C" w:rsidRPr="00FB227C" w14:paraId="712557EE" w14:textId="77777777" w:rsidTr="00682EF7">
        <w:trPr>
          <w:trHeight w:val="958"/>
        </w:trPr>
        <w:tc>
          <w:tcPr>
            <w:tcW w:w="2074" w:type="dxa"/>
            <w:vAlign w:val="center"/>
          </w:tcPr>
          <w:p w14:paraId="5338A185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/>
                <w:szCs w:val="28"/>
                <w14:ligatures w14:val="none"/>
              </w:rPr>
              <w:lastRenderedPageBreak/>
              <w:t>二氧化硫</w:t>
            </w:r>
          </w:p>
          <w:p w14:paraId="3E995737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排放量</w:t>
            </w:r>
          </w:p>
        </w:tc>
        <w:tc>
          <w:tcPr>
            <w:tcW w:w="2074" w:type="dxa"/>
            <w:vAlign w:val="center"/>
          </w:tcPr>
          <w:p w14:paraId="1BB3A20A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约</w:t>
            </w:r>
            <w:r w:rsidRPr="00FB227C">
              <w:rPr>
                <w:rFonts w:ascii="华文楷体" w:eastAsia="华文楷体" w:hAnsi="华文楷体" w:cstheme="minorBidi"/>
                <w:szCs w:val="28"/>
                <w14:ligatures w14:val="none"/>
              </w:rPr>
              <w:t>0.08-0.12 kg</w:t>
            </w:r>
          </w:p>
          <w:p w14:paraId="555C10EE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</w:p>
        </w:tc>
        <w:tc>
          <w:tcPr>
            <w:tcW w:w="2074" w:type="dxa"/>
            <w:vAlign w:val="center"/>
          </w:tcPr>
          <w:p w14:paraId="4802563F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约</w:t>
            </w:r>
            <w:r w:rsidRPr="00FB227C">
              <w:rPr>
                <w:rFonts w:ascii="华文楷体" w:eastAsia="华文楷体" w:hAnsi="华文楷体" w:cstheme="minorBidi"/>
                <w:szCs w:val="28"/>
                <w14:ligatures w14:val="none"/>
              </w:rPr>
              <w:t>0.01-0.02 kg</w:t>
            </w:r>
          </w:p>
          <w:p w14:paraId="1CB39C49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</w:p>
        </w:tc>
        <w:tc>
          <w:tcPr>
            <w:tcW w:w="2074" w:type="dxa"/>
            <w:vAlign w:val="center"/>
          </w:tcPr>
          <w:p w14:paraId="317F577D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color w:val="FF0000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/>
                <w:color w:val="FF0000"/>
                <w:szCs w:val="28"/>
                <w14:ligatures w14:val="none"/>
              </w:rPr>
              <w:t>几乎不产生</w:t>
            </w:r>
          </w:p>
          <w:p w14:paraId="7D4C2E5F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color w:val="FF0000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color w:val="FF0000"/>
                <w:szCs w:val="28"/>
                <w14:ligatures w14:val="none"/>
              </w:rPr>
              <w:t>（</w:t>
            </w:r>
            <w:r w:rsidRPr="00FB227C">
              <w:rPr>
                <w:rFonts w:ascii="华文楷体" w:eastAsia="华文楷体" w:hAnsi="华文楷体" w:cstheme="minorBidi"/>
                <w:color w:val="FF0000"/>
                <w:szCs w:val="28"/>
                <w14:ligatures w14:val="none"/>
              </w:rPr>
              <w:t>≤0.001%</w:t>
            </w:r>
            <w:r w:rsidRPr="00FB227C">
              <w:rPr>
                <w:rFonts w:ascii="华文楷体" w:eastAsia="华文楷体" w:hAnsi="华文楷体" w:cstheme="minorBidi" w:hint="eastAsia"/>
                <w:color w:val="FF0000"/>
                <w:szCs w:val="28"/>
                <w14:ligatures w14:val="none"/>
              </w:rPr>
              <w:t>）</w:t>
            </w:r>
          </w:p>
          <w:p w14:paraId="6E9BFC27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color w:val="FF0000"/>
                <w:szCs w:val="28"/>
                <w14:ligatures w14:val="none"/>
              </w:rPr>
            </w:pPr>
          </w:p>
        </w:tc>
      </w:tr>
      <w:tr w:rsidR="00FB227C" w:rsidRPr="00FB227C" w14:paraId="05A91309" w14:textId="77777777" w:rsidTr="00FB227C">
        <w:trPr>
          <w:trHeight w:val="274"/>
        </w:trPr>
        <w:tc>
          <w:tcPr>
            <w:tcW w:w="2074" w:type="dxa"/>
            <w:vAlign w:val="center"/>
          </w:tcPr>
          <w:p w14:paraId="40AB37BA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/>
                <w:szCs w:val="28"/>
                <w14:ligatures w14:val="none"/>
              </w:rPr>
              <w:t>氮氧化物</w:t>
            </w:r>
          </w:p>
          <w:p w14:paraId="0385B490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排放量</w:t>
            </w:r>
          </w:p>
        </w:tc>
        <w:tc>
          <w:tcPr>
            <w:tcW w:w="2074" w:type="dxa"/>
            <w:vAlign w:val="center"/>
          </w:tcPr>
          <w:p w14:paraId="3B6CB18F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约</w:t>
            </w:r>
            <w:r w:rsidRPr="00FB227C">
              <w:rPr>
                <w:rFonts w:ascii="华文楷体" w:eastAsia="华文楷体" w:hAnsi="华文楷体" w:cstheme="minorBidi"/>
                <w:szCs w:val="28"/>
                <w14:ligatures w14:val="none"/>
              </w:rPr>
              <w:t>0.025-0.035</w:t>
            </w: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kg</w:t>
            </w:r>
          </w:p>
          <w:p w14:paraId="53E48C18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</w:p>
        </w:tc>
        <w:tc>
          <w:tcPr>
            <w:tcW w:w="2074" w:type="dxa"/>
            <w:vAlign w:val="center"/>
          </w:tcPr>
          <w:p w14:paraId="01DF6A10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约</w:t>
            </w:r>
            <w:r w:rsidRPr="00FB227C">
              <w:rPr>
                <w:rFonts w:ascii="华文楷体" w:eastAsia="华文楷体" w:hAnsi="华文楷体" w:cstheme="minorBidi"/>
                <w:szCs w:val="28"/>
                <w14:ligatures w14:val="none"/>
              </w:rPr>
              <w:t>0.030-0.040</w:t>
            </w: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kg</w:t>
            </w:r>
          </w:p>
          <w:p w14:paraId="72F48628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</w:p>
        </w:tc>
        <w:tc>
          <w:tcPr>
            <w:tcW w:w="2074" w:type="dxa"/>
            <w:vAlign w:val="center"/>
          </w:tcPr>
          <w:p w14:paraId="29CB9C07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color w:val="FF0000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color w:val="FF0000"/>
                <w:szCs w:val="28"/>
                <w14:ligatures w14:val="none"/>
              </w:rPr>
              <w:t>约</w:t>
            </w:r>
            <w:r w:rsidRPr="00FB227C">
              <w:rPr>
                <w:rFonts w:ascii="华文楷体" w:eastAsia="华文楷体" w:hAnsi="华文楷体" w:cstheme="minorBidi"/>
                <w:color w:val="FF0000"/>
                <w:szCs w:val="28"/>
                <w14:ligatures w14:val="none"/>
              </w:rPr>
              <w:t>0.010-0.015</w:t>
            </w:r>
            <w:r w:rsidRPr="00FB227C">
              <w:rPr>
                <w:rFonts w:ascii="华文楷体" w:eastAsia="华文楷体" w:hAnsi="华文楷体" w:cstheme="minorBidi" w:hint="eastAsia"/>
                <w:color w:val="FF0000"/>
                <w:szCs w:val="28"/>
                <w14:ligatures w14:val="none"/>
              </w:rPr>
              <w:t>kg</w:t>
            </w:r>
          </w:p>
          <w:p w14:paraId="032D8DE4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color w:val="FF0000"/>
                <w:szCs w:val="28"/>
                <w14:ligatures w14:val="none"/>
              </w:rPr>
            </w:pPr>
          </w:p>
        </w:tc>
      </w:tr>
      <w:tr w:rsidR="00FB227C" w:rsidRPr="00FB227C" w14:paraId="4908E6CE" w14:textId="77777777" w:rsidTr="00682EF7">
        <w:trPr>
          <w:trHeight w:val="985"/>
        </w:trPr>
        <w:tc>
          <w:tcPr>
            <w:tcW w:w="2074" w:type="dxa"/>
            <w:vAlign w:val="center"/>
          </w:tcPr>
          <w:p w14:paraId="424C0462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整体清洁程度排名</w:t>
            </w:r>
          </w:p>
        </w:tc>
        <w:tc>
          <w:tcPr>
            <w:tcW w:w="2074" w:type="dxa"/>
            <w:vAlign w:val="center"/>
          </w:tcPr>
          <w:p w14:paraId="7950F257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3</w:t>
            </w:r>
          </w:p>
        </w:tc>
        <w:tc>
          <w:tcPr>
            <w:tcW w:w="2074" w:type="dxa"/>
            <w:vAlign w:val="center"/>
          </w:tcPr>
          <w:p w14:paraId="316DE0DA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szCs w:val="28"/>
                <w14:ligatures w14:val="none"/>
              </w:rPr>
              <w:t>2</w:t>
            </w:r>
          </w:p>
        </w:tc>
        <w:tc>
          <w:tcPr>
            <w:tcW w:w="2074" w:type="dxa"/>
            <w:vAlign w:val="center"/>
          </w:tcPr>
          <w:p w14:paraId="5F57DEBD" w14:textId="77777777" w:rsidR="00FB227C" w:rsidRPr="00FB227C" w:rsidRDefault="00FB227C" w:rsidP="001253FF">
            <w:pPr>
              <w:ind w:leftChars="-50" w:hangingChars="50" w:hanging="140"/>
              <w:jc w:val="center"/>
              <w:rPr>
                <w:rFonts w:ascii="华文楷体" w:eastAsia="华文楷体" w:hAnsi="华文楷体" w:cstheme="minorBidi" w:hint="eastAsia"/>
                <w:color w:val="FF0000"/>
                <w:szCs w:val="28"/>
                <w14:ligatures w14:val="none"/>
              </w:rPr>
            </w:pPr>
            <w:r w:rsidRPr="00FB227C">
              <w:rPr>
                <w:rFonts w:ascii="华文楷体" w:eastAsia="华文楷体" w:hAnsi="华文楷体" w:cstheme="minorBidi" w:hint="eastAsia"/>
                <w:color w:val="FF0000"/>
                <w:szCs w:val="28"/>
                <w14:ligatures w14:val="none"/>
              </w:rPr>
              <w:t>1</w:t>
            </w:r>
          </w:p>
        </w:tc>
      </w:tr>
    </w:tbl>
    <w:p w14:paraId="70DA1861" w14:textId="10C443AA" w:rsidR="002439E8" w:rsidRPr="00FB227C" w:rsidRDefault="002439E8" w:rsidP="001253FF">
      <w:pPr>
        <w:pStyle w:val="a9"/>
        <w:ind w:left="0"/>
        <w:rPr>
          <w:rFonts w:cs="Times New Roman"/>
          <w:color w:val="000000" w:themeColor="text1"/>
          <w:szCs w:val="28"/>
        </w:rPr>
      </w:pPr>
      <w:r w:rsidRPr="00FB227C">
        <w:rPr>
          <w:rFonts w:cs="Times New Roman" w:hint="eastAsia"/>
          <w:color w:val="000000" w:themeColor="text1"/>
          <w:szCs w:val="28"/>
        </w:rPr>
        <w:t>4</w:t>
      </w:r>
      <w:r w:rsidRPr="00FB227C">
        <w:rPr>
          <w:rFonts w:cs="Times New Roman" w:hint="eastAsia"/>
          <w:color w:val="000000" w:themeColor="text1"/>
          <w:szCs w:val="28"/>
        </w:rPr>
        <w:t>、得出结论</w:t>
      </w:r>
    </w:p>
    <w:p w14:paraId="1229F536" w14:textId="3D75B294" w:rsidR="002439E8" w:rsidRPr="00FB227C" w:rsidRDefault="002439E8" w:rsidP="001253FF">
      <w:pPr>
        <w:pStyle w:val="a9"/>
        <w:ind w:left="0" w:firstLineChars="200" w:firstLine="560"/>
        <w:rPr>
          <w:rFonts w:cs="Times New Roman"/>
          <w:color w:val="000000" w:themeColor="text1"/>
          <w:szCs w:val="28"/>
        </w:rPr>
      </w:pPr>
      <w:r w:rsidRPr="00FB227C">
        <w:rPr>
          <w:rFonts w:cs="Times New Roman" w:hint="eastAsia"/>
          <w:color w:val="000000" w:themeColor="text1"/>
          <w:szCs w:val="28"/>
        </w:rPr>
        <w:t>在同等热值下，天然气的有害气体排放量最低，对于环境的保护能力</w:t>
      </w:r>
      <w:r w:rsidR="00210CCA" w:rsidRPr="00FB227C">
        <w:rPr>
          <w:rFonts w:cs="Times New Roman" w:hint="eastAsia"/>
          <w:color w:val="000000" w:themeColor="text1"/>
          <w:szCs w:val="28"/>
        </w:rPr>
        <w:t>相较于其他传统能源</w:t>
      </w:r>
      <w:r w:rsidRPr="00FB227C">
        <w:rPr>
          <w:rFonts w:cs="Times New Roman" w:hint="eastAsia"/>
          <w:color w:val="000000" w:themeColor="text1"/>
          <w:szCs w:val="28"/>
        </w:rPr>
        <w:t>更</w:t>
      </w:r>
      <w:r w:rsidR="00210CCA" w:rsidRPr="00FB227C">
        <w:rPr>
          <w:rFonts w:cs="Times New Roman" w:hint="eastAsia"/>
          <w:color w:val="000000" w:themeColor="text1"/>
          <w:szCs w:val="28"/>
        </w:rPr>
        <w:t>强</w:t>
      </w:r>
      <w:r w:rsidRPr="00FB227C">
        <w:rPr>
          <w:rFonts w:cs="Times New Roman" w:hint="eastAsia"/>
          <w:color w:val="000000" w:themeColor="text1"/>
          <w:szCs w:val="28"/>
        </w:rPr>
        <w:t>。</w:t>
      </w:r>
    </w:p>
    <w:p w14:paraId="065AE013" w14:textId="3320375F" w:rsidR="00C87320" w:rsidRDefault="00BA7D16" w:rsidP="001253FF">
      <w:pPr>
        <w:pStyle w:val="a9"/>
        <w:ind w:left="0"/>
        <w:rPr>
          <w:rFonts w:cs="Times New Roman"/>
          <w:color w:val="000000" w:themeColor="text1"/>
          <w:szCs w:val="28"/>
        </w:rPr>
      </w:pPr>
      <w:r w:rsidRPr="00F61AB1">
        <w:rPr>
          <w:rFonts w:ascii="华文楷体" w:eastAsia="华文楷体" w:hAnsi="华文楷体" w:cs="Times New Roman" w:hint="eastAsia"/>
          <w:color w:val="000000" w:themeColor="text1"/>
          <w:szCs w:val="28"/>
        </w:rPr>
        <w:t>过程三</w:t>
      </w:r>
      <w:r w:rsidRPr="00FB227C">
        <w:rPr>
          <w:rFonts w:cs="Times New Roman" w:hint="eastAsia"/>
          <w:color w:val="000000" w:themeColor="text1"/>
          <w:szCs w:val="28"/>
        </w:rPr>
        <w:t>：</w:t>
      </w:r>
      <w:r w:rsidRPr="00FB227C">
        <w:rPr>
          <w:rFonts w:cs="Times New Roman" w:hint="eastAsia"/>
          <w:color w:val="000000" w:themeColor="text1"/>
          <w:szCs w:val="28"/>
        </w:rPr>
        <w:t>3</w:t>
      </w:r>
      <w:r w:rsidRPr="00FB227C">
        <w:rPr>
          <w:rFonts w:cs="Times New Roman" w:hint="eastAsia"/>
          <w:color w:val="000000" w:themeColor="text1"/>
          <w:szCs w:val="28"/>
        </w:rPr>
        <w:t>月</w:t>
      </w:r>
      <w:r w:rsidRPr="00FB227C">
        <w:rPr>
          <w:rFonts w:cs="Times New Roman" w:hint="eastAsia"/>
          <w:color w:val="000000" w:themeColor="text1"/>
          <w:szCs w:val="28"/>
        </w:rPr>
        <w:t>9</w:t>
      </w:r>
      <w:r w:rsidRPr="00FB227C">
        <w:rPr>
          <w:rFonts w:cs="Times New Roman" w:hint="eastAsia"/>
          <w:color w:val="000000" w:themeColor="text1"/>
          <w:szCs w:val="28"/>
        </w:rPr>
        <w:t>日至</w:t>
      </w:r>
      <w:r w:rsidRPr="00FB227C">
        <w:rPr>
          <w:rFonts w:cs="Times New Roman" w:hint="eastAsia"/>
          <w:color w:val="000000" w:themeColor="text1"/>
          <w:szCs w:val="28"/>
        </w:rPr>
        <w:t>3</w:t>
      </w:r>
      <w:r w:rsidRPr="00FB227C">
        <w:rPr>
          <w:rFonts w:cs="Times New Roman" w:hint="eastAsia"/>
          <w:color w:val="000000" w:themeColor="text1"/>
          <w:szCs w:val="28"/>
        </w:rPr>
        <w:t>月</w:t>
      </w:r>
      <w:r w:rsidRPr="00FB227C">
        <w:rPr>
          <w:rFonts w:cs="Times New Roman" w:hint="eastAsia"/>
          <w:color w:val="000000" w:themeColor="text1"/>
          <w:szCs w:val="28"/>
        </w:rPr>
        <w:t>1</w:t>
      </w:r>
      <w:r w:rsidR="00D258F8">
        <w:rPr>
          <w:rFonts w:cs="Times New Roman" w:hint="eastAsia"/>
          <w:color w:val="000000" w:themeColor="text1"/>
          <w:szCs w:val="28"/>
        </w:rPr>
        <w:t>3</w:t>
      </w:r>
      <w:r w:rsidRPr="00FB227C">
        <w:rPr>
          <w:rFonts w:cs="Times New Roman" w:hint="eastAsia"/>
          <w:color w:val="000000" w:themeColor="text1"/>
          <w:szCs w:val="28"/>
        </w:rPr>
        <w:t>日进行深入研究</w:t>
      </w:r>
    </w:p>
    <w:p w14:paraId="63F01E57" w14:textId="0B8C9274" w:rsidR="0020042E" w:rsidRPr="00FB227C" w:rsidRDefault="00F61AB1" w:rsidP="0074350C">
      <w:pPr>
        <w:ind w:firstLineChars="200" w:firstLine="560"/>
        <w:rPr>
          <w:rFonts w:cs="Times New Roman"/>
          <w:color w:val="000000" w:themeColor="text1"/>
          <w:szCs w:val="28"/>
        </w:rPr>
      </w:pPr>
      <w:bookmarkStart w:id="0" w:name="_Hlk224151341"/>
      <w:r w:rsidRPr="00F61AB1">
        <w:rPr>
          <w:rFonts w:cs="Times New Roman"/>
          <w:color w:val="000000" w:themeColor="text1"/>
          <w:szCs w:val="28"/>
        </w:rPr>
        <w:t>我国当前能源结构仍以煤炭为主（</w:t>
      </w:r>
      <w:r w:rsidRPr="00F61AB1">
        <w:rPr>
          <w:rFonts w:cs="Times New Roman"/>
          <w:color w:val="000000" w:themeColor="text1"/>
          <w:szCs w:val="28"/>
        </w:rPr>
        <w:t xml:space="preserve">2025 </w:t>
      </w:r>
      <w:r w:rsidRPr="00F61AB1">
        <w:rPr>
          <w:rFonts w:cs="Times New Roman"/>
          <w:color w:val="000000" w:themeColor="text1"/>
          <w:szCs w:val="28"/>
        </w:rPr>
        <w:t>年占比</w:t>
      </w:r>
      <w:r w:rsidRPr="00F61AB1">
        <w:rPr>
          <w:rFonts w:cs="Times New Roman"/>
          <w:color w:val="000000" w:themeColor="text1"/>
          <w:szCs w:val="28"/>
        </w:rPr>
        <w:t xml:space="preserve"> 51.4%</w:t>
      </w:r>
      <w:r w:rsidRPr="00F61AB1">
        <w:rPr>
          <w:rFonts w:cs="Times New Roman"/>
          <w:color w:val="000000" w:themeColor="text1"/>
          <w:szCs w:val="28"/>
        </w:rPr>
        <w:t>），对环境存在阶段性、局部性不良影响。据国务院新闻办公室</w:t>
      </w:r>
      <w:r w:rsidRPr="00F61AB1">
        <w:rPr>
          <w:rFonts w:cs="Times New Roman"/>
          <w:color w:val="000000" w:themeColor="text1"/>
          <w:szCs w:val="28"/>
        </w:rPr>
        <w:t xml:space="preserve"> 2024 </w:t>
      </w:r>
      <w:r w:rsidRPr="00F61AB1">
        <w:rPr>
          <w:rFonts w:cs="Times New Roman"/>
          <w:color w:val="000000" w:themeColor="text1"/>
          <w:szCs w:val="28"/>
        </w:rPr>
        <w:t>年发布的《中国的能源转型》白皮书，化石能源燃烧会排放二氧化硫、氮氧化物、颗粒物等污染物，是大气污染重要成因；煤炭开采、油气加工还可能引发水土污染与生态破坏。近年来我国大力推进能源转型，</w:t>
      </w:r>
      <w:r w:rsidRPr="00F61AB1">
        <w:rPr>
          <w:rFonts w:cs="Times New Roman"/>
          <w:color w:val="000000" w:themeColor="text1"/>
          <w:szCs w:val="28"/>
        </w:rPr>
        <w:t xml:space="preserve">2025 </w:t>
      </w:r>
      <w:r w:rsidRPr="00F61AB1">
        <w:rPr>
          <w:rFonts w:cs="Times New Roman"/>
          <w:color w:val="000000" w:themeColor="text1"/>
          <w:szCs w:val="28"/>
        </w:rPr>
        <w:t>年清洁能源消费占比达</w:t>
      </w:r>
      <w:r w:rsidRPr="00F61AB1">
        <w:rPr>
          <w:rFonts w:cs="Times New Roman"/>
          <w:color w:val="000000" w:themeColor="text1"/>
          <w:szCs w:val="28"/>
        </w:rPr>
        <w:t xml:space="preserve"> 30.4%</w:t>
      </w:r>
      <w:r w:rsidRPr="00F61AB1">
        <w:rPr>
          <w:rFonts w:cs="Times New Roman"/>
          <w:color w:val="000000" w:themeColor="text1"/>
          <w:szCs w:val="28"/>
        </w:rPr>
        <w:t>，</w:t>
      </w:r>
      <w:r w:rsidRPr="00F61AB1">
        <w:rPr>
          <w:rFonts w:cs="Times New Roman"/>
          <w:color w:val="000000" w:themeColor="text1"/>
          <w:szCs w:val="28"/>
        </w:rPr>
        <w:t xml:space="preserve">2013—2023 </w:t>
      </w:r>
      <w:proofErr w:type="gramStart"/>
      <w:r w:rsidRPr="00F61AB1">
        <w:rPr>
          <w:rFonts w:cs="Times New Roman"/>
          <w:color w:val="000000" w:themeColor="text1"/>
          <w:szCs w:val="28"/>
        </w:rPr>
        <w:t>年单位</w:t>
      </w:r>
      <w:proofErr w:type="gramEnd"/>
      <w:r w:rsidRPr="00F61AB1">
        <w:rPr>
          <w:rFonts w:cs="Times New Roman"/>
          <w:color w:val="000000" w:themeColor="text1"/>
          <w:szCs w:val="28"/>
        </w:rPr>
        <w:t xml:space="preserve"> GDP </w:t>
      </w:r>
      <w:r w:rsidRPr="00F61AB1">
        <w:rPr>
          <w:rFonts w:cs="Times New Roman"/>
          <w:color w:val="000000" w:themeColor="text1"/>
          <w:szCs w:val="28"/>
        </w:rPr>
        <w:t>能耗下降超</w:t>
      </w:r>
      <w:r w:rsidRPr="00F61AB1">
        <w:rPr>
          <w:rFonts w:cs="Times New Roman"/>
          <w:color w:val="000000" w:themeColor="text1"/>
          <w:szCs w:val="28"/>
        </w:rPr>
        <w:t xml:space="preserve"> 26%</w:t>
      </w:r>
      <w:r w:rsidRPr="00F61AB1">
        <w:rPr>
          <w:rFonts w:cs="Times New Roman"/>
          <w:color w:val="000000" w:themeColor="text1"/>
          <w:szCs w:val="28"/>
        </w:rPr>
        <w:t>，</w:t>
      </w:r>
      <w:r w:rsidRPr="00F61AB1">
        <w:rPr>
          <w:rFonts w:cs="Times New Roman"/>
          <w:color w:val="000000" w:themeColor="text1"/>
          <w:szCs w:val="28"/>
        </w:rPr>
        <w:t>PM₂.₅</w:t>
      </w:r>
      <w:r w:rsidRPr="00F61AB1">
        <w:rPr>
          <w:rFonts w:cs="Times New Roman"/>
          <w:color w:val="000000" w:themeColor="text1"/>
          <w:szCs w:val="28"/>
        </w:rPr>
        <w:t>浓度累计下降</w:t>
      </w:r>
      <w:r w:rsidRPr="00F61AB1">
        <w:rPr>
          <w:rFonts w:cs="Times New Roman"/>
          <w:color w:val="000000" w:themeColor="text1"/>
          <w:szCs w:val="28"/>
        </w:rPr>
        <w:t xml:space="preserve"> 54%</w:t>
      </w:r>
      <w:r w:rsidRPr="00F61AB1">
        <w:rPr>
          <w:rFonts w:cs="Times New Roman"/>
          <w:color w:val="000000" w:themeColor="text1"/>
          <w:szCs w:val="28"/>
        </w:rPr>
        <w:t>，环境负面影响持续缓解。</w:t>
      </w:r>
      <w:r>
        <w:rPr>
          <w:rFonts w:cs="Times New Roman" w:hint="eastAsia"/>
          <w:color w:val="000000" w:themeColor="text1"/>
          <w:szCs w:val="28"/>
        </w:rPr>
        <w:t>为彻底</w:t>
      </w:r>
      <w:r w:rsidRPr="00F61AB1">
        <w:rPr>
          <w:rFonts w:cs="Times New Roman"/>
          <w:color w:val="000000" w:themeColor="text1"/>
          <w:szCs w:val="28"/>
        </w:rPr>
        <w:t>解决我国能源环境问题，应</w:t>
      </w:r>
      <w:r>
        <w:rPr>
          <w:rFonts w:cs="Times New Roman" w:hint="eastAsia"/>
          <w:color w:val="000000" w:themeColor="text1"/>
          <w:szCs w:val="28"/>
        </w:rPr>
        <w:t>当</w:t>
      </w:r>
      <w:r w:rsidRPr="00F61AB1">
        <w:rPr>
          <w:rFonts w:cs="Times New Roman"/>
          <w:color w:val="000000" w:themeColor="text1"/>
          <w:szCs w:val="28"/>
        </w:rPr>
        <w:t>优化能源结构，大力发展</w:t>
      </w:r>
      <w:r>
        <w:rPr>
          <w:rFonts w:cs="Times New Roman" w:hint="eastAsia"/>
          <w:color w:val="000000" w:themeColor="text1"/>
          <w:szCs w:val="28"/>
        </w:rPr>
        <w:t>新型能源、</w:t>
      </w:r>
      <w:r w:rsidRPr="00F61AB1">
        <w:rPr>
          <w:rFonts w:cs="Times New Roman"/>
          <w:color w:val="000000" w:themeColor="text1"/>
          <w:szCs w:val="28"/>
        </w:rPr>
        <w:t>清洁能源，降低煤炭消费比重；完善环保与碳排放政策，加强监管</w:t>
      </w:r>
      <w:r>
        <w:rPr>
          <w:rFonts w:cs="Times New Roman" w:hint="eastAsia"/>
          <w:color w:val="000000" w:themeColor="text1"/>
          <w:szCs w:val="28"/>
        </w:rPr>
        <w:t>措施</w:t>
      </w:r>
      <w:r w:rsidRPr="00F61AB1">
        <w:rPr>
          <w:rFonts w:cs="Times New Roman"/>
          <w:color w:val="000000" w:themeColor="text1"/>
          <w:szCs w:val="28"/>
        </w:rPr>
        <w:t>，从源头减少</w:t>
      </w:r>
      <w:r>
        <w:rPr>
          <w:rFonts w:cs="Times New Roman" w:hint="eastAsia"/>
          <w:color w:val="000000" w:themeColor="text1"/>
          <w:szCs w:val="28"/>
        </w:rPr>
        <w:t>环境</w:t>
      </w:r>
      <w:r w:rsidRPr="00F61AB1">
        <w:rPr>
          <w:rFonts w:cs="Times New Roman"/>
          <w:color w:val="000000" w:themeColor="text1"/>
          <w:szCs w:val="28"/>
        </w:rPr>
        <w:t>污染与生态破坏，实现绿色低碳转型</w:t>
      </w:r>
      <w:r>
        <w:rPr>
          <w:rFonts w:cs="Times New Roman" w:hint="eastAsia"/>
          <w:color w:val="000000" w:themeColor="text1"/>
          <w:szCs w:val="28"/>
        </w:rPr>
        <w:t>目标</w:t>
      </w:r>
      <w:r w:rsidRPr="00F61AB1">
        <w:rPr>
          <w:rFonts w:cs="Times New Roman"/>
          <w:color w:val="000000" w:themeColor="text1"/>
          <w:szCs w:val="28"/>
        </w:rPr>
        <w:t>。</w:t>
      </w:r>
      <w:bookmarkEnd w:id="0"/>
    </w:p>
    <w:p w14:paraId="0B03857C" w14:textId="77777777" w:rsidR="00654213" w:rsidRPr="00FB227C" w:rsidRDefault="00654213" w:rsidP="001253FF">
      <w:pPr>
        <w:pStyle w:val="a9"/>
        <w:ind w:left="0"/>
        <w:rPr>
          <w:rFonts w:cs="Times New Roman"/>
          <w:color w:val="000000" w:themeColor="text1"/>
          <w:szCs w:val="28"/>
        </w:rPr>
      </w:pPr>
    </w:p>
    <w:sectPr w:rsidR="00654213" w:rsidRPr="00FB22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ADB71" w14:textId="77777777" w:rsidR="00F40A74" w:rsidRDefault="00F40A74" w:rsidP="00654213">
      <w:r>
        <w:separator/>
      </w:r>
    </w:p>
  </w:endnote>
  <w:endnote w:type="continuationSeparator" w:id="0">
    <w:p w14:paraId="7228D8CA" w14:textId="77777777" w:rsidR="00F40A74" w:rsidRDefault="00F40A74" w:rsidP="00654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82328" w14:textId="77777777" w:rsidR="00F40A74" w:rsidRDefault="00F40A74" w:rsidP="00654213">
      <w:r>
        <w:separator/>
      </w:r>
    </w:p>
  </w:footnote>
  <w:footnote w:type="continuationSeparator" w:id="0">
    <w:p w14:paraId="1895EE82" w14:textId="77777777" w:rsidR="00F40A74" w:rsidRDefault="00F40A74" w:rsidP="00654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9395D"/>
    <w:multiLevelType w:val="hybridMultilevel"/>
    <w:tmpl w:val="B9E06234"/>
    <w:lvl w:ilvl="0" w:tplc="4A1445D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98A2266"/>
    <w:multiLevelType w:val="hybridMultilevel"/>
    <w:tmpl w:val="F564BC7A"/>
    <w:lvl w:ilvl="0" w:tplc="7870025C">
      <w:start w:val="1"/>
      <w:numFmt w:val="decimal"/>
      <w:lvlText w:val="%1、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88" w:hanging="440"/>
      </w:pPr>
    </w:lvl>
    <w:lvl w:ilvl="2" w:tplc="0409001B" w:tentative="1">
      <w:start w:val="1"/>
      <w:numFmt w:val="lowerRoman"/>
      <w:lvlText w:val="%3."/>
      <w:lvlJc w:val="right"/>
      <w:pPr>
        <w:ind w:left="2028" w:hanging="440"/>
      </w:pPr>
    </w:lvl>
    <w:lvl w:ilvl="3" w:tplc="0409000F" w:tentative="1">
      <w:start w:val="1"/>
      <w:numFmt w:val="decimal"/>
      <w:lvlText w:val="%4."/>
      <w:lvlJc w:val="left"/>
      <w:pPr>
        <w:ind w:left="2468" w:hanging="440"/>
      </w:pPr>
    </w:lvl>
    <w:lvl w:ilvl="4" w:tplc="04090019" w:tentative="1">
      <w:start w:val="1"/>
      <w:numFmt w:val="lowerLetter"/>
      <w:lvlText w:val="%5)"/>
      <w:lvlJc w:val="left"/>
      <w:pPr>
        <w:ind w:left="2908" w:hanging="440"/>
      </w:pPr>
    </w:lvl>
    <w:lvl w:ilvl="5" w:tplc="0409001B" w:tentative="1">
      <w:start w:val="1"/>
      <w:numFmt w:val="lowerRoman"/>
      <w:lvlText w:val="%6."/>
      <w:lvlJc w:val="right"/>
      <w:pPr>
        <w:ind w:left="3348" w:hanging="440"/>
      </w:pPr>
    </w:lvl>
    <w:lvl w:ilvl="6" w:tplc="0409000F" w:tentative="1">
      <w:start w:val="1"/>
      <w:numFmt w:val="decimal"/>
      <w:lvlText w:val="%7."/>
      <w:lvlJc w:val="left"/>
      <w:pPr>
        <w:ind w:left="3788" w:hanging="440"/>
      </w:pPr>
    </w:lvl>
    <w:lvl w:ilvl="7" w:tplc="04090019" w:tentative="1">
      <w:start w:val="1"/>
      <w:numFmt w:val="lowerLetter"/>
      <w:lvlText w:val="%8)"/>
      <w:lvlJc w:val="left"/>
      <w:pPr>
        <w:ind w:left="4228" w:hanging="440"/>
      </w:pPr>
    </w:lvl>
    <w:lvl w:ilvl="8" w:tplc="0409001B" w:tentative="1">
      <w:start w:val="1"/>
      <w:numFmt w:val="lowerRoman"/>
      <w:lvlText w:val="%9."/>
      <w:lvlJc w:val="right"/>
      <w:pPr>
        <w:ind w:left="4668" w:hanging="440"/>
      </w:pPr>
    </w:lvl>
  </w:abstractNum>
  <w:abstractNum w:abstractNumId="2" w15:restartNumberingAfterBreak="0">
    <w:nsid w:val="2674684F"/>
    <w:multiLevelType w:val="hybridMultilevel"/>
    <w:tmpl w:val="6BF65F84"/>
    <w:lvl w:ilvl="0" w:tplc="ADA41CB4">
      <w:start w:val="1"/>
      <w:numFmt w:val="decimal"/>
      <w:lvlText w:val="%1、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88" w:hanging="440"/>
      </w:pPr>
    </w:lvl>
    <w:lvl w:ilvl="2" w:tplc="0409001B" w:tentative="1">
      <w:start w:val="1"/>
      <w:numFmt w:val="lowerRoman"/>
      <w:lvlText w:val="%3."/>
      <w:lvlJc w:val="right"/>
      <w:pPr>
        <w:ind w:left="2028" w:hanging="440"/>
      </w:pPr>
    </w:lvl>
    <w:lvl w:ilvl="3" w:tplc="0409000F" w:tentative="1">
      <w:start w:val="1"/>
      <w:numFmt w:val="decimal"/>
      <w:lvlText w:val="%4."/>
      <w:lvlJc w:val="left"/>
      <w:pPr>
        <w:ind w:left="2468" w:hanging="440"/>
      </w:pPr>
    </w:lvl>
    <w:lvl w:ilvl="4" w:tplc="04090019" w:tentative="1">
      <w:start w:val="1"/>
      <w:numFmt w:val="lowerLetter"/>
      <w:lvlText w:val="%5)"/>
      <w:lvlJc w:val="left"/>
      <w:pPr>
        <w:ind w:left="2908" w:hanging="440"/>
      </w:pPr>
    </w:lvl>
    <w:lvl w:ilvl="5" w:tplc="0409001B" w:tentative="1">
      <w:start w:val="1"/>
      <w:numFmt w:val="lowerRoman"/>
      <w:lvlText w:val="%6."/>
      <w:lvlJc w:val="right"/>
      <w:pPr>
        <w:ind w:left="3348" w:hanging="440"/>
      </w:pPr>
    </w:lvl>
    <w:lvl w:ilvl="6" w:tplc="0409000F" w:tentative="1">
      <w:start w:val="1"/>
      <w:numFmt w:val="decimal"/>
      <w:lvlText w:val="%7."/>
      <w:lvlJc w:val="left"/>
      <w:pPr>
        <w:ind w:left="3788" w:hanging="440"/>
      </w:pPr>
    </w:lvl>
    <w:lvl w:ilvl="7" w:tplc="04090019" w:tentative="1">
      <w:start w:val="1"/>
      <w:numFmt w:val="lowerLetter"/>
      <w:lvlText w:val="%8)"/>
      <w:lvlJc w:val="left"/>
      <w:pPr>
        <w:ind w:left="4228" w:hanging="440"/>
      </w:pPr>
    </w:lvl>
    <w:lvl w:ilvl="8" w:tplc="0409001B" w:tentative="1">
      <w:start w:val="1"/>
      <w:numFmt w:val="lowerRoman"/>
      <w:lvlText w:val="%9."/>
      <w:lvlJc w:val="right"/>
      <w:pPr>
        <w:ind w:left="4668" w:hanging="440"/>
      </w:pPr>
    </w:lvl>
  </w:abstractNum>
  <w:num w:numId="1" w16cid:durableId="535120200">
    <w:abstractNumId w:val="0"/>
  </w:num>
  <w:num w:numId="2" w16cid:durableId="805975932">
    <w:abstractNumId w:val="1"/>
  </w:num>
  <w:num w:numId="3" w16cid:durableId="9407945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26B"/>
    <w:rsid w:val="0004595C"/>
    <w:rsid w:val="001253FF"/>
    <w:rsid w:val="00126E41"/>
    <w:rsid w:val="0020042E"/>
    <w:rsid w:val="00210CCA"/>
    <w:rsid w:val="002439E8"/>
    <w:rsid w:val="0031077B"/>
    <w:rsid w:val="003C3BBC"/>
    <w:rsid w:val="00484ED8"/>
    <w:rsid w:val="004F7396"/>
    <w:rsid w:val="005564C1"/>
    <w:rsid w:val="00654213"/>
    <w:rsid w:val="00674433"/>
    <w:rsid w:val="00690519"/>
    <w:rsid w:val="006E6EF1"/>
    <w:rsid w:val="0074350C"/>
    <w:rsid w:val="00754A7C"/>
    <w:rsid w:val="007E3D9F"/>
    <w:rsid w:val="00946D8E"/>
    <w:rsid w:val="00A93E89"/>
    <w:rsid w:val="00AE664F"/>
    <w:rsid w:val="00B30257"/>
    <w:rsid w:val="00B3426B"/>
    <w:rsid w:val="00BA7D16"/>
    <w:rsid w:val="00C87320"/>
    <w:rsid w:val="00D258F8"/>
    <w:rsid w:val="00D26017"/>
    <w:rsid w:val="00D400BA"/>
    <w:rsid w:val="00D53F85"/>
    <w:rsid w:val="00EE2A94"/>
    <w:rsid w:val="00F40A74"/>
    <w:rsid w:val="00F61AB1"/>
    <w:rsid w:val="00F96317"/>
    <w:rsid w:val="00FB227C"/>
    <w:rsid w:val="00FC5CE5"/>
    <w:rsid w:val="00FF1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B5655"/>
  <w15:chartTrackingRefBased/>
  <w15:docId w15:val="{88BE3A49-CA03-42D2-80B4-F36FAD681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Calibri"/>
        <w:kern w:val="2"/>
        <w:sz w:val="28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213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3426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42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426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26B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E74B5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26B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E74B5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426B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426B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426B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426B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3426B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342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342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3426B"/>
    <w:rPr>
      <w:rFonts w:asciiTheme="minorHAnsi" w:eastAsiaTheme="minorEastAsia" w:hAnsiTheme="minorHAnsi" w:cstheme="majorBidi"/>
      <w:color w:val="2E74B5" w:themeColor="accent1" w:themeShade="BF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3426B"/>
    <w:rPr>
      <w:rFonts w:asciiTheme="minorHAnsi" w:eastAsiaTheme="minorEastAsia" w:hAnsiTheme="minorHAnsi" w:cstheme="majorBidi"/>
      <w:color w:val="2E74B5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3426B"/>
    <w:rPr>
      <w:rFonts w:asciiTheme="minorHAnsi" w:eastAsiaTheme="minorEastAsia" w:hAnsiTheme="minorHAnsi" w:cstheme="majorBidi"/>
      <w:b/>
      <w:bCs/>
      <w:color w:val="2E74B5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3426B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3426B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3426B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3426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342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426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character" w:customStyle="1" w:styleId="a6">
    <w:name w:val="副标题 字符"/>
    <w:basedOn w:val="a0"/>
    <w:link w:val="a5"/>
    <w:uiPriority w:val="11"/>
    <w:rsid w:val="00B3426B"/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B3426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3426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426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3426B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342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3426B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B3426B"/>
    <w:rPr>
      <w:b/>
      <w:bCs/>
      <w:smallCaps/>
      <w:color w:val="2E74B5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65421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65421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6542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654213"/>
    <w:rPr>
      <w:sz w:val="18"/>
      <w:szCs w:val="18"/>
    </w:rPr>
  </w:style>
  <w:style w:type="table" w:styleId="af2">
    <w:name w:val="Table Grid"/>
    <w:basedOn w:val="a1"/>
    <w:uiPriority w:val="39"/>
    <w:rsid w:val="00C87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4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0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5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2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2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5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56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0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7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1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9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0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53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7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42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0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0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34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8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9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8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5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1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5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0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9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5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1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8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6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03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6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8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1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3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2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8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0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3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2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6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7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2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8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1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6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0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1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8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1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9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3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9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6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1243</Words>
  <Characters>1356</Characters>
  <Application>Microsoft Office Word</Application>
  <DocSecurity>0</DocSecurity>
  <Lines>84</Lines>
  <Paragraphs>70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</dc:creator>
  <cp:keywords/>
  <dc:description/>
  <cp:lastModifiedBy>hp liu</cp:lastModifiedBy>
  <cp:revision>5</cp:revision>
  <dcterms:created xsi:type="dcterms:W3CDTF">2026-03-14T08:46:00Z</dcterms:created>
  <dcterms:modified xsi:type="dcterms:W3CDTF">2026-03-15T14:10:00Z</dcterms:modified>
</cp:coreProperties>
</file>